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C03AAC">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15</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506609</w:t>
      </w:r>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Malta, MT, 19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23</w:t>
      </w:r>
      <w:r>
        <w:rPr>
          <w:rFonts w:hint="default" w:ascii="Times New Roman" w:hAnsi="Times New Roman" w:eastAsia="宋体" w:cs="Times New Roman"/>
          <w:b/>
          <w:sz w:val="24"/>
          <w:szCs w:val="24"/>
          <w:vertAlign w:val="superscript"/>
          <w:lang w:eastAsia="zh-CN"/>
        </w:rPr>
        <w:t>rd</w:t>
      </w:r>
      <w:r>
        <w:rPr>
          <w:rFonts w:hint="default" w:ascii="Times New Roman" w:hAnsi="Times New Roman" w:eastAsia="宋体" w:cs="Times New Roman"/>
          <w:b/>
          <w:sz w:val="24"/>
          <w:szCs w:val="24"/>
          <w:lang w:eastAsia="zh-CN"/>
        </w:rPr>
        <w:t xml:space="preserve"> May</w:t>
      </w:r>
      <w:r>
        <w:rPr>
          <w:rFonts w:hint="default" w:ascii="Times New Roman" w:hAnsi="Times New Roman" w:cs="Times New Roman"/>
          <w:b/>
          <w:bCs/>
          <w:sz w:val="24"/>
          <w:highlight w:val="none"/>
        </w:rPr>
        <w:t>, 2025</w:t>
      </w:r>
    </w:p>
    <w:p w14:paraId="3D617AAD">
      <w:pPr>
        <w:tabs>
          <w:tab w:val="left" w:pos="1985"/>
        </w:tabs>
        <w:rPr>
          <w:rFonts w:ascii="Times New Roman" w:hAnsi="Times New Roman"/>
          <w:b/>
          <w:sz w:val="22"/>
          <w:highlight w:val="none"/>
        </w:rPr>
      </w:pPr>
    </w:p>
    <w:p w14:paraId="3676EA0C">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22.3</w:t>
      </w:r>
    </w:p>
    <w:p w14:paraId="6C5DDFAA">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2E69CEEC">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3"/>
      <w:bookmarkStart w:id="3" w:name="OLE_LINK24"/>
      <w:bookmarkStart w:id="4" w:name="OLE_LINK7"/>
      <w:bookmarkStart w:id="5" w:name="OLE_LINK8"/>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testing issues for CSI compression two-sided models</w:t>
      </w:r>
    </w:p>
    <w:bookmarkEnd w:id="4"/>
    <w:bookmarkEnd w:id="5"/>
    <w:p w14:paraId="34A4438F">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06F58EC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56A966C">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106</w:t>
      </w:r>
      <w:r>
        <w:rPr>
          <w:rFonts w:ascii="Times New Roman" w:hAnsi="Times New Roman"/>
          <w:sz w:val="20"/>
          <w:szCs w:val="20"/>
        </w:rPr>
        <w:t xml:space="preserve"> meeting, </w:t>
      </w:r>
      <w:r>
        <w:rPr>
          <w:rFonts w:hint="eastAsia" w:ascii="Times New Roman" w:hAnsi="Times New Roman"/>
          <w:sz w:val="20"/>
          <w:szCs w:val="20"/>
          <w:lang w:val="en-US" w:eastAsia="zh-CN"/>
        </w:rPr>
        <w:t xml:space="preserve">a new SID on Artificial Intelligence (AI)/Machine Learning (ML) for NR air interface Phase 2 was approved [1], and the objectives are same as the study aspects that were included in the REL-19 NR_AIML_air WI [2]. </w:t>
      </w:r>
      <w:r>
        <w:rPr>
          <w:rFonts w:ascii="Times New Roman" w:hAnsi="Times New Roman"/>
          <w:sz w:val="20"/>
          <w:szCs w:val="20"/>
        </w:rPr>
        <w:t>The objectives for RAN4 are duplicated as following.</w:t>
      </w:r>
    </w:p>
    <w:tbl>
      <w:tblPr>
        <w:tblStyle w:val="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34A8A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11C16C23">
            <w:pPr>
              <w:numPr>
                <w:ilvl w:val="0"/>
                <w:numId w:val="4"/>
              </w:numPr>
              <w:spacing w:after="0"/>
              <w:ind w:left="420" w:leftChars="0" w:hanging="420" w:firstLineChars="0"/>
              <w:rPr>
                <w:rFonts w:hint="default" w:ascii="Times New Roman" w:hAnsi="Times New Roman" w:cs="Times New Roman"/>
                <w:bCs/>
                <w:sz w:val="20"/>
                <w:szCs w:val="20"/>
              </w:rPr>
            </w:pPr>
            <w:r>
              <w:rPr>
                <w:rFonts w:hint="default" w:ascii="Times New Roman" w:hAnsi="Times New Roman" w:cs="Times New Roman"/>
                <w:bCs/>
                <w:sz w:val="20"/>
                <w:szCs w:val="20"/>
              </w:rPr>
              <w:t xml:space="preserve">Testability and interoperability [RAN4]: </w:t>
            </w:r>
          </w:p>
          <w:p w14:paraId="3971807E">
            <w:pPr>
              <w:numPr>
                <w:ilvl w:val="1"/>
                <w:numId w:val="5"/>
              </w:numPr>
              <w:spacing w:after="0"/>
              <w:ind w:left="1020" w:leftChars="0"/>
              <w:rPr>
                <w:rFonts w:hint="default" w:ascii="Times New Roman" w:hAnsi="Times New Roman" w:cs="Times New Roman"/>
                <w:bCs/>
                <w:sz w:val="20"/>
                <w:szCs w:val="20"/>
              </w:rPr>
            </w:pPr>
            <w:r>
              <w:rPr>
                <w:rFonts w:hint="default"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14:paraId="4A66B590">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Relation to legacy requirements</w:t>
            </w:r>
          </w:p>
          <w:p w14:paraId="37D57965">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Performance monitoring and LCM aspects considering use-case specifics</w:t>
            </w:r>
          </w:p>
          <w:p w14:paraId="5FA56B5F">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Generalization aspects </w:t>
            </w:r>
          </w:p>
          <w:p w14:paraId="7EEA0EA1">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Static/non-static scenarios/conditions and propagation conditions for testing (e.g., CDL, field data, etc.)</w:t>
            </w:r>
          </w:p>
          <w:p w14:paraId="6955C761">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UE processing capability and limitations</w:t>
            </w:r>
          </w:p>
          <w:p w14:paraId="63C862D2">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cs="Times New Roman"/>
                <w:bCs/>
                <w:sz w:val="20"/>
                <w:szCs w:val="20"/>
              </w:rPr>
            </w:pPr>
            <w:r>
              <w:rPr>
                <w:rFonts w:hint="default" w:ascii="Times New Roman" w:hAnsi="Times New Roman" w:eastAsia="Batang" w:cs="Times New Roman"/>
                <w:sz w:val="20"/>
                <w:szCs w:val="20"/>
              </w:rPr>
              <w:t>Post-deployment validation due to model change/drift</w:t>
            </w:r>
          </w:p>
        </w:tc>
      </w:tr>
    </w:tbl>
    <w:p w14:paraId="405188DE">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t</w:t>
      </w:r>
      <w:r>
        <w:rPr>
          <w:rFonts w:hint="eastAsia" w:ascii="Times New Roman" w:hAnsi="Times New Roman"/>
          <w:sz w:val="20"/>
          <w:szCs w:val="20"/>
        </w:rPr>
        <w:t>esting issues for CSI compression two-sided models.</w:t>
      </w:r>
    </w:p>
    <w:p w14:paraId="059097A5">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val="en-US"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b w:val="0"/>
          <w:bCs w:val="0"/>
          <w:kern w:val="0"/>
          <w:sz w:val="36"/>
          <w:szCs w:val="36"/>
        </w:rPr>
        <w:t xml:space="preserve"> </w:t>
      </w:r>
      <w:bookmarkEnd w:id="6"/>
      <w:bookmarkEnd w:id="7"/>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F964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2F15AB4">
            <w:pPr>
              <w:bidi w:val="0"/>
              <w:rPr>
                <w:rFonts w:hint="default" w:ascii="Times New Roman" w:hAnsi="Times New Roman" w:cs="Times New Roman"/>
                <w:b/>
                <w:bCs/>
                <w:sz w:val="20"/>
                <w:szCs w:val="20"/>
                <w:lang w:eastAsia="zh-CN"/>
              </w:rPr>
            </w:pPr>
            <w:r>
              <w:rPr>
                <w:rFonts w:hint="default" w:ascii="Times New Roman" w:hAnsi="Times New Roman" w:cs="Times New Roman"/>
                <w:b/>
                <w:bCs/>
                <w:sz w:val="20"/>
                <w:szCs w:val="20"/>
              </w:rPr>
              <w:t>Option 3 track 2</w:t>
            </w:r>
          </w:p>
          <w:p w14:paraId="68091300">
            <w:pPr>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Endorsed preliminary observations</w:t>
            </w:r>
          </w:p>
          <w:p w14:paraId="1C9BCE0E">
            <w:pPr>
              <w:pStyle w:val="12"/>
              <w:numPr>
                <w:ilvl w:val="0"/>
                <w:numId w:val="6"/>
              </w:numPr>
              <w:ind w:firstLineChars="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There is reasonable SGCS convergence when companies train an encoder-decoder pair using the mixed dataset and test using the mixed testset</w:t>
            </w:r>
          </w:p>
          <w:p w14:paraId="203CBE23">
            <w:pPr>
              <w:pStyle w:val="12"/>
              <w:numPr>
                <w:ilvl w:val="1"/>
                <w:numId w:val="6"/>
              </w:numPr>
              <w:ind w:firstLineChars="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Around 1% variation in SGCS; see results spreadsheet for more details</w:t>
            </w:r>
          </w:p>
          <w:p w14:paraId="55571064">
            <w:pPr>
              <w:pStyle w:val="12"/>
              <w:numPr>
                <w:ilvl w:val="1"/>
                <w:numId w:val="6"/>
              </w:numPr>
              <w:ind w:firstLineChars="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Preliminary observation; further results may be added</w:t>
            </w:r>
          </w:p>
          <w:p w14:paraId="081CB7B4">
            <w:pPr>
              <w:pStyle w:val="12"/>
              <w:numPr>
                <w:ilvl w:val="0"/>
                <w:numId w:val="6"/>
              </w:numPr>
              <w:ind w:firstLineChars="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It is possible for UE vendors to train an encoder based on a frozen test decoder that is functional</w:t>
            </w:r>
          </w:p>
          <w:p w14:paraId="50C03308">
            <w:pPr>
              <w:pStyle w:val="12"/>
              <w:numPr>
                <w:ilvl w:val="0"/>
                <w:numId w:val="6"/>
              </w:numPr>
              <w:ind w:firstLineChars="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When training “own” encoder with the frozen decoder and testing, with all training (frozen decoder and encoder) and testing using the mixed dataset, there is good convergence in average SGCS results from results presented so far</w:t>
            </w:r>
          </w:p>
          <w:p w14:paraId="78728E0C">
            <w:pPr>
              <w:pStyle w:val="12"/>
              <w:numPr>
                <w:ilvl w:val="1"/>
                <w:numId w:val="6"/>
              </w:numPr>
              <w:ind w:firstLineChars="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Around [+- 2%] variation in SGCS from the average; see results spreadsheet for more details</w:t>
            </w:r>
          </w:p>
          <w:p w14:paraId="5DC061E3">
            <w:pPr>
              <w:pStyle w:val="12"/>
              <w:numPr>
                <w:ilvl w:val="1"/>
                <w:numId w:val="6"/>
              </w:numPr>
              <w:ind w:firstLineChars="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Preliminary observation; further results may be added</w:t>
            </w:r>
          </w:p>
          <w:p w14:paraId="4D6C5519">
            <w:pPr>
              <w:pStyle w:val="12"/>
              <w:numPr>
                <w:ilvl w:val="0"/>
                <w:numId w:val="6"/>
              </w:numPr>
              <w:ind w:firstLineChars="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Up to now, the same encoder structure is considered as used when creating the reference decoder by most companies; the impact of different encoder structure is not yet fully considered</w:t>
            </w:r>
          </w:p>
          <w:p w14:paraId="22960684">
            <w:pPr>
              <w:rPr>
                <w:rFonts w:hint="default" w:ascii="Times New Roman" w:hAnsi="Times New Roman" w:cs="Times New Roman"/>
                <w:bCs/>
                <w:sz w:val="20"/>
                <w:szCs w:val="20"/>
                <w:lang w:eastAsia="zh-CN"/>
              </w:rPr>
            </w:pPr>
          </w:p>
          <w:p w14:paraId="3CE54440">
            <w:pPr>
              <w:pStyle w:val="15"/>
              <w:ind w:left="0" w:firstLine="0"/>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Further simulation activity for option 3 track 2</w:t>
            </w:r>
          </w:p>
          <w:p w14:paraId="5D70EF66">
            <w:pPr>
              <w:pStyle w:val="15"/>
              <w:numPr>
                <w:ilvl w:val="0"/>
                <w:numId w:val="7"/>
              </w:numPr>
              <w:rPr>
                <w:rFonts w:hint="default" w:ascii="Times New Roman" w:hAnsi="Times New Roman" w:cs="Times New Roman"/>
                <w:b/>
                <w:bCs/>
                <w:sz w:val="20"/>
                <w:szCs w:val="20"/>
                <w:lang w:eastAsia="zh-CN"/>
              </w:rPr>
            </w:pPr>
            <w:r>
              <w:rPr>
                <w:rFonts w:hint="default" w:ascii="Times New Roman" w:hAnsi="Times New Roman" w:cs="Times New Roman"/>
                <w:sz w:val="20"/>
                <w:szCs w:val="20"/>
                <w:lang w:eastAsia="zh-CN"/>
              </w:rPr>
              <w:t>Definitions</w:t>
            </w:r>
          </w:p>
          <w:p w14:paraId="076CB207">
            <w:pPr>
              <w:pStyle w:val="15"/>
              <w:numPr>
                <w:ilvl w:val="1"/>
                <w:numId w:val="7"/>
              </w:numPr>
              <w:rPr>
                <w:rFonts w:hint="default" w:ascii="Times New Roman" w:hAnsi="Times New Roman" w:cs="Times New Roman"/>
                <w:b/>
                <w:bCs/>
                <w:sz w:val="20"/>
                <w:szCs w:val="20"/>
                <w:lang w:eastAsia="zh-CN"/>
              </w:rPr>
            </w:pPr>
            <w:r>
              <w:rPr>
                <w:rFonts w:hint="default" w:ascii="Times New Roman" w:hAnsi="Times New Roman" w:cs="Times New Roman"/>
                <w:sz w:val="20"/>
                <w:szCs w:val="20"/>
                <w:lang w:eastAsia="zh-CN"/>
              </w:rPr>
              <w:t>Training Dataset 1 is the dataset used for training of the frozen decoder.</w:t>
            </w:r>
          </w:p>
          <w:p w14:paraId="02A8BF1E">
            <w:pPr>
              <w:pStyle w:val="15"/>
              <w:numPr>
                <w:ilvl w:val="1"/>
                <w:numId w:val="7"/>
              </w:numPr>
              <w:rPr>
                <w:rFonts w:hint="default" w:ascii="Times New Roman" w:hAnsi="Times New Roman" w:cs="Times New Roman"/>
                <w:b/>
                <w:bCs/>
                <w:sz w:val="20"/>
                <w:szCs w:val="20"/>
                <w:lang w:eastAsia="zh-CN"/>
              </w:rPr>
            </w:pPr>
            <w:r>
              <w:rPr>
                <w:rFonts w:hint="default" w:ascii="Times New Roman" w:hAnsi="Times New Roman" w:cs="Times New Roman"/>
                <w:sz w:val="20"/>
                <w:szCs w:val="20"/>
                <w:lang w:eastAsia="zh-CN"/>
              </w:rPr>
              <w:t>Training Dataset 2 is the dataset used for training of the new encoder based on the frozen decoder.</w:t>
            </w:r>
          </w:p>
          <w:p w14:paraId="50F01FDB">
            <w:pPr>
              <w:pStyle w:val="15"/>
              <w:numPr>
                <w:ilvl w:val="0"/>
                <w:numId w:val="7"/>
              </w:numPr>
              <w:rPr>
                <w:rFonts w:hint="default" w:ascii="Times New Roman" w:hAnsi="Times New Roman" w:cs="Times New Roman"/>
                <w:b/>
                <w:bCs/>
                <w:sz w:val="20"/>
                <w:szCs w:val="20"/>
                <w:lang w:eastAsia="zh-CN"/>
              </w:rPr>
            </w:pPr>
            <w:r>
              <w:rPr>
                <w:rFonts w:hint="default" w:ascii="Times New Roman" w:hAnsi="Times New Roman" w:cs="Times New Roman"/>
                <w:sz w:val="20"/>
                <w:szCs w:val="20"/>
                <w:lang w:eastAsia="zh-CN"/>
              </w:rPr>
              <w:t>For the existing results above, Training dataset 1 = training dataset 2 = mixed training dataset. Test dataset = mixed test dataset.</w:t>
            </w:r>
          </w:p>
          <w:p w14:paraId="6F7FB49A">
            <w:pPr>
              <w:pStyle w:val="15"/>
              <w:numPr>
                <w:ilvl w:val="0"/>
                <w:numId w:val="7"/>
              </w:numPr>
              <w:rPr>
                <w:rFonts w:hint="default" w:ascii="Times New Roman" w:hAnsi="Times New Roman" w:cs="Times New Roman"/>
                <w:b/>
                <w:bCs/>
                <w:sz w:val="20"/>
                <w:szCs w:val="20"/>
                <w:lang w:eastAsia="zh-CN"/>
              </w:rPr>
            </w:pPr>
            <w:r>
              <w:rPr>
                <w:rFonts w:hint="default" w:ascii="Times New Roman" w:hAnsi="Times New Roman" w:cs="Times New Roman"/>
                <w:sz w:val="20"/>
                <w:szCs w:val="20"/>
                <w:lang w:eastAsia="zh-CN"/>
              </w:rPr>
              <w:t xml:space="preserve">Additional results 1 for RAN4#115: </w:t>
            </w:r>
          </w:p>
          <w:p w14:paraId="705F8635">
            <w:pPr>
              <w:pStyle w:val="15"/>
              <w:numPr>
                <w:ilvl w:val="1"/>
                <w:numId w:val="7"/>
              </w:numPr>
              <w:rPr>
                <w:rFonts w:hint="default" w:ascii="Times New Roman" w:hAnsi="Times New Roman" w:cs="Times New Roman"/>
                <w:b/>
                <w:bCs/>
                <w:sz w:val="20"/>
                <w:szCs w:val="20"/>
                <w:lang w:val="en-US" w:eastAsia="zh-CN"/>
              </w:rPr>
            </w:pPr>
            <w:r>
              <w:rPr>
                <w:rFonts w:hint="default" w:ascii="Times New Roman" w:hAnsi="Times New Roman" w:cs="Times New Roman"/>
                <w:sz w:val="20"/>
                <w:szCs w:val="20"/>
                <w:lang w:val="en-US" w:eastAsia="zh-CN"/>
              </w:rPr>
              <w:t>Frozen decoder = Samsung decoder trained using the mixed dataset. (i.e., training dataset 1 = mixed dataset)</w:t>
            </w:r>
          </w:p>
          <w:p w14:paraId="0B463DA1">
            <w:pPr>
              <w:pStyle w:val="15"/>
              <w:numPr>
                <w:ilvl w:val="1"/>
                <w:numId w:val="7"/>
              </w:numPr>
              <w:rPr>
                <w:rFonts w:hint="default" w:ascii="Times New Roman" w:hAnsi="Times New Roman" w:cs="Times New Roman"/>
                <w:b/>
                <w:bCs/>
                <w:sz w:val="20"/>
                <w:szCs w:val="20"/>
                <w:lang w:eastAsia="zh-CN"/>
              </w:rPr>
            </w:pPr>
            <w:r>
              <w:rPr>
                <w:rFonts w:hint="default" w:ascii="Times New Roman" w:hAnsi="Times New Roman" w:cs="Times New Roman"/>
                <w:sz w:val="20"/>
                <w:szCs w:val="20"/>
                <w:lang w:eastAsia="zh-CN"/>
              </w:rPr>
              <w:t>For the new encoder: Training dataset 2 = company specific training dataset. Test Dataset = Mixed test dataset.</w:t>
            </w:r>
          </w:p>
          <w:p w14:paraId="5BAF48A1">
            <w:pPr>
              <w:pStyle w:val="15"/>
              <w:numPr>
                <w:ilvl w:val="0"/>
                <w:numId w:val="7"/>
              </w:numPr>
              <w:rPr>
                <w:rFonts w:hint="default" w:ascii="Times New Roman" w:hAnsi="Times New Roman" w:cs="Times New Roman"/>
                <w:b/>
                <w:bCs/>
                <w:sz w:val="20"/>
                <w:szCs w:val="20"/>
                <w:lang w:eastAsia="zh-CN"/>
              </w:rPr>
            </w:pPr>
            <w:r>
              <w:rPr>
                <w:rFonts w:hint="default" w:ascii="Times New Roman" w:hAnsi="Times New Roman" w:cs="Times New Roman"/>
                <w:sz w:val="20"/>
                <w:szCs w:val="20"/>
                <w:lang w:eastAsia="zh-CN"/>
              </w:rPr>
              <w:t xml:space="preserve">Additional results 2 for RAN4#115: </w:t>
            </w:r>
          </w:p>
          <w:p w14:paraId="7E0643B6">
            <w:pPr>
              <w:pStyle w:val="15"/>
              <w:numPr>
                <w:ilvl w:val="1"/>
                <w:numId w:val="7"/>
              </w:numPr>
              <w:rPr>
                <w:rFonts w:hint="default" w:ascii="Times New Roman" w:hAnsi="Times New Roman" w:cs="Times New Roman"/>
                <w:b/>
                <w:bCs/>
                <w:sz w:val="20"/>
                <w:szCs w:val="20"/>
                <w:lang w:val="en-US" w:eastAsia="zh-CN"/>
              </w:rPr>
            </w:pPr>
            <w:r>
              <w:rPr>
                <w:rFonts w:hint="default" w:ascii="Times New Roman" w:hAnsi="Times New Roman" w:cs="Times New Roman"/>
                <w:sz w:val="20"/>
                <w:szCs w:val="20"/>
                <w:lang w:val="en-US" w:eastAsia="zh-CN"/>
              </w:rPr>
              <w:t>Frozen decoder = Samsung decoder trained using the mixed dataset. (i.e., training dataset 1 = mixed dataset)</w:t>
            </w:r>
          </w:p>
          <w:p w14:paraId="0EB73341">
            <w:pPr>
              <w:pStyle w:val="15"/>
              <w:numPr>
                <w:ilvl w:val="1"/>
                <w:numId w:val="7"/>
              </w:numPr>
              <w:rPr>
                <w:rFonts w:hint="default" w:ascii="Times New Roman" w:hAnsi="Times New Roman" w:cs="Times New Roman"/>
                <w:b/>
                <w:bCs/>
                <w:sz w:val="20"/>
                <w:szCs w:val="20"/>
                <w:lang w:eastAsia="zh-CN"/>
              </w:rPr>
            </w:pPr>
            <w:r>
              <w:rPr>
                <w:rFonts w:hint="default" w:ascii="Times New Roman" w:hAnsi="Times New Roman" w:cs="Times New Roman"/>
                <w:sz w:val="20"/>
                <w:szCs w:val="20"/>
                <w:lang w:eastAsia="zh-CN"/>
              </w:rPr>
              <w:t>For the new encoder: Training dataset 2 = company specific training dataset. Test dataset = company specific test dataset.</w:t>
            </w:r>
          </w:p>
          <w:p w14:paraId="1379E765">
            <w:pPr>
              <w:pStyle w:val="15"/>
              <w:numPr>
                <w:ilvl w:val="0"/>
                <w:numId w:val="7"/>
              </w:numPr>
              <w:rPr>
                <w:rFonts w:hint="default" w:ascii="Times New Roman" w:hAnsi="Times New Roman" w:cs="Times New Roman"/>
                <w:b/>
                <w:bCs/>
                <w:sz w:val="20"/>
                <w:szCs w:val="20"/>
                <w:lang w:eastAsia="zh-CN"/>
              </w:rPr>
            </w:pPr>
            <w:r>
              <w:rPr>
                <w:rFonts w:hint="default" w:ascii="Times New Roman" w:hAnsi="Times New Roman" w:cs="Times New Roman"/>
                <w:sz w:val="20"/>
                <w:szCs w:val="20"/>
                <w:lang w:eastAsia="zh-CN"/>
              </w:rPr>
              <w:t>Additional results 3 for RAN4#115: Further results using a lower complexity CNN or transformer encoder</w:t>
            </w:r>
          </w:p>
          <w:p w14:paraId="590EB35A">
            <w:pPr>
              <w:pStyle w:val="15"/>
              <w:numPr>
                <w:ilvl w:val="1"/>
                <w:numId w:val="7"/>
              </w:numPr>
              <w:rPr>
                <w:rFonts w:hint="default" w:ascii="Times New Roman" w:hAnsi="Times New Roman" w:cs="Times New Roman"/>
                <w:b/>
                <w:bCs/>
                <w:sz w:val="20"/>
                <w:szCs w:val="20"/>
                <w:lang w:val="en-US" w:eastAsia="zh-CN"/>
              </w:rPr>
            </w:pPr>
            <w:r>
              <w:rPr>
                <w:rFonts w:hint="default" w:ascii="Times New Roman" w:hAnsi="Times New Roman" w:cs="Times New Roman"/>
                <w:sz w:val="20"/>
                <w:szCs w:val="20"/>
                <w:lang w:val="en-US" w:eastAsia="zh-CN"/>
              </w:rPr>
              <w:t>Frozen decoder = Samsung decoder trained using the mixed dataset. (i.e., training dataset 1 = mixed dataset)</w:t>
            </w:r>
          </w:p>
          <w:p w14:paraId="1E8F61C0">
            <w:pPr>
              <w:pStyle w:val="15"/>
              <w:numPr>
                <w:ilvl w:val="1"/>
                <w:numId w:val="7"/>
              </w:numPr>
              <w:rPr>
                <w:rFonts w:hint="default" w:ascii="Times New Roman" w:hAnsi="Times New Roman" w:cs="Times New Roman"/>
                <w:b w:val="0"/>
                <w:bCs w:val="0"/>
                <w:kern w:val="0"/>
                <w:sz w:val="20"/>
                <w:szCs w:val="20"/>
                <w:vertAlign w:val="baseline"/>
              </w:rPr>
            </w:pPr>
            <w:r>
              <w:rPr>
                <w:rFonts w:hint="default" w:ascii="Times New Roman" w:hAnsi="Times New Roman" w:cs="Times New Roman"/>
                <w:sz w:val="20"/>
                <w:szCs w:val="20"/>
                <w:lang w:val="en-US" w:eastAsia="zh-CN"/>
              </w:rPr>
              <w:t>For the new encoder: Training dataset 2 = mixed. Test Dataset = Mixed test dataset.</w:t>
            </w:r>
          </w:p>
          <w:p w14:paraId="45623D89">
            <w:pPr>
              <w:pStyle w:val="15"/>
              <w:numPr>
                <w:ilvl w:val="1"/>
                <w:numId w:val="7"/>
              </w:numPr>
              <w:rPr>
                <w:rFonts w:hint="default" w:ascii="Times New Roman" w:hAnsi="Times New Roman" w:cs="Times New Roman"/>
                <w:b w:val="0"/>
                <w:bCs w:val="0"/>
                <w:kern w:val="0"/>
                <w:sz w:val="20"/>
                <w:szCs w:val="20"/>
                <w:vertAlign w:val="baseline"/>
              </w:rPr>
            </w:pPr>
            <w:r>
              <w:rPr>
                <w:rFonts w:hint="default" w:ascii="Times New Roman" w:hAnsi="Times New Roman" w:cs="Times New Roman"/>
                <w:sz w:val="20"/>
                <w:szCs w:val="20"/>
                <w:lang w:val="en-US" w:eastAsia="zh-CN"/>
              </w:rPr>
              <w:t>Encoder structure: As suggested in [R4-2505156] or company specific selection. Structure and complexity should be reported.</w:t>
            </w:r>
          </w:p>
        </w:tc>
      </w:tr>
    </w:tbl>
    <w:p w14:paraId="4FC6B69F">
      <w:pPr>
        <w:spacing w:after="180" w:line="240" w:lineRule="exact"/>
        <w:rPr>
          <w:rFonts w:hint="eastAsia" w:ascii="Times New Roman" w:hAnsi="Times New Roman" w:eastAsia="等线"/>
          <w:bCs/>
          <w:iCs/>
          <w:sz w:val="20"/>
          <w:szCs w:val="20"/>
          <w:lang w:val="en-US" w:eastAsia="zh-CN"/>
        </w:rPr>
      </w:pPr>
    </w:p>
    <w:p w14:paraId="2B0F939F">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Simulation are performed for additional results 1 and additional results 2. Our simulation results are summarized as following Table 1.</w:t>
      </w:r>
    </w:p>
    <w:p w14:paraId="11654489">
      <w:pPr>
        <w:spacing w:after="180" w:line="240" w:lineRule="exact"/>
        <w:jc w:val="center"/>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Table 1: simulation results for additional results 1 and additional results 2</w:t>
      </w:r>
    </w:p>
    <w:tbl>
      <w:tblPr>
        <w:tblStyle w:val="10"/>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3"/>
        <w:gridCol w:w="1092"/>
        <w:gridCol w:w="854"/>
        <w:gridCol w:w="775"/>
        <w:gridCol w:w="941"/>
        <w:gridCol w:w="1194"/>
        <w:gridCol w:w="1088"/>
        <w:gridCol w:w="1881"/>
      </w:tblGrid>
      <w:tr w14:paraId="3E338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9108" w:type="dxa"/>
            <w:gridSpan w:val="8"/>
          </w:tcPr>
          <w:p w14:paraId="38552232">
            <w:pPr>
              <w:spacing w:before="120" w:after="0" w:line="280" w:lineRule="atLeast"/>
              <w:jc w:val="left"/>
              <w:rPr>
                <w:rFonts w:ascii="New York" w:hAnsi="New York" w:eastAsia="宋体" w:cs="Times New Roman"/>
                <w:b/>
                <w:color w:val="C00000"/>
                <w:sz w:val="16"/>
                <w:szCs w:val="20"/>
                <w:lang w:val="en-US" w:eastAsia="en-GB"/>
              </w:rPr>
            </w:pPr>
            <w:r>
              <w:rPr>
                <w:rFonts w:ascii="New York" w:hAnsi="New York" w:eastAsia="宋体" w:cs="Times New Roman"/>
                <w:b/>
                <w:color w:val="C00000"/>
                <w:sz w:val="16"/>
                <w:szCs w:val="16"/>
                <w:lang w:val="en-US" w:eastAsia="en-GB"/>
              </w:rPr>
              <w:t>Option 3</w:t>
            </w:r>
          </w:p>
        </w:tc>
      </w:tr>
      <w:tr w14:paraId="470AA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2375" w:type="dxa"/>
            <w:gridSpan w:val="2"/>
            <w:vMerge w:val="restart"/>
          </w:tcPr>
          <w:p w14:paraId="0460EC32">
            <w:pPr>
              <w:spacing w:before="120" w:after="0" w:line="280" w:lineRule="atLeast"/>
              <w:rPr>
                <w:rFonts w:ascii="New York" w:hAnsi="New York" w:eastAsia="宋体" w:cs="Times New Roman"/>
                <w:sz w:val="16"/>
                <w:szCs w:val="16"/>
                <w:lang w:val="en-US" w:eastAsia="en-GB"/>
              </w:rPr>
            </w:pPr>
          </w:p>
        </w:tc>
        <w:tc>
          <w:tcPr>
            <w:tcW w:w="1629" w:type="dxa"/>
            <w:gridSpan w:val="2"/>
            <w:shd w:val="clear" w:color="auto" w:fill="auto"/>
          </w:tcPr>
          <w:p w14:paraId="6A16424E">
            <w:pPr>
              <w:spacing w:before="120" w:after="0" w:line="280" w:lineRule="atLeast"/>
              <w:rPr>
                <w:rFonts w:ascii="New York" w:hAnsi="New York" w:eastAsia="宋体" w:cs="Times New Roman"/>
                <w:sz w:val="16"/>
                <w:szCs w:val="16"/>
                <w:lang w:val="en-US" w:eastAsia="en-GB"/>
              </w:rPr>
            </w:pPr>
            <w:r>
              <w:rPr>
                <w:rFonts w:ascii="New York" w:hAnsi="New York" w:eastAsia="宋体" w:cs="Times New Roman"/>
                <w:sz w:val="16"/>
                <w:szCs w:val="16"/>
                <w:lang w:val="en-US" w:eastAsia="en-GB"/>
              </w:rPr>
              <w:t>Joint training</w:t>
            </w:r>
          </w:p>
        </w:tc>
        <w:tc>
          <w:tcPr>
            <w:tcW w:w="5104" w:type="dxa"/>
            <w:gridSpan w:val="4"/>
            <w:shd w:val="clear" w:color="auto" w:fill="E7E6E6" w:themeFill="background2"/>
          </w:tcPr>
          <w:p w14:paraId="3A4567FD">
            <w:pPr>
              <w:spacing w:before="120" w:after="0" w:line="280" w:lineRule="atLeast"/>
              <w:jc w:val="left"/>
              <w:rPr>
                <w:rFonts w:ascii="New York" w:hAnsi="New York" w:eastAsia="宋体" w:cs="Times New Roman"/>
                <w:b/>
                <w:color w:val="C00000"/>
                <w:sz w:val="16"/>
                <w:szCs w:val="20"/>
                <w:lang w:val="en-US" w:eastAsia="en-GB"/>
              </w:rPr>
            </w:pPr>
            <w:r>
              <w:rPr>
                <w:rFonts w:ascii="New York" w:hAnsi="New York" w:eastAsia="宋体" w:cs="Times New Roman"/>
                <w:b/>
                <w:color w:val="C00000"/>
                <w:sz w:val="16"/>
                <w:szCs w:val="20"/>
                <w:lang w:val="en-US" w:eastAsia="en-GB"/>
              </w:rPr>
              <w:t xml:space="preserve">New encoder training with (Samsung’s) frozen decoder </w:t>
            </w:r>
          </w:p>
        </w:tc>
      </w:tr>
      <w:tr w14:paraId="54E00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2375" w:type="dxa"/>
            <w:gridSpan w:val="2"/>
            <w:vMerge w:val="continue"/>
          </w:tcPr>
          <w:p w14:paraId="6FF56541">
            <w:pPr>
              <w:spacing w:before="120" w:after="0" w:line="280" w:lineRule="atLeast"/>
              <w:rPr>
                <w:rFonts w:ascii="New York" w:hAnsi="New York" w:eastAsia="宋体" w:cs="Times New Roman"/>
                <w:sz w:val="16"/>
                <w:szCs w:val="16"/>
                <w:lang w:val="en-US" w:eastAsia="en-GB"/>
              </w:rPr>
            </w:pPr>
          </w:p>
        </w:tc>
        <w:tc>
          <w:tcPr>
            <w:tcW w:w="1629" w:type="dxa"/>
            <w:gridSpan w:val="2"/>
          </w:tcPr>
          <w:p w14:paraId="1F52D369">
            <w:pPr>
              <w:spacing w:before="120" w:after="0" w:line="280" w:lineRule="atLeast"/>
              <w:rPr>
                <w:rFonts w:ascii="New York" w:hAnsi="New York" w:eastAsia="宋体" w:cs="Times New Roman"/>
                <w:sz w:val="16"/>
                <w:szCs w:val="16"/>
                <w:lang w:val="en-US" w:eastAsia="en-GB"/>
              </w:rPr>
            </w:pPr>
            <w:r>
              <w:rPr>
                <w:rFonts w:ascii="New York" w:hAnsi="New York" w:eastAsia="宋体" w:cs="Times New Roman"/>
                <w:sz w:val="16"/>
                <w:szCs w:val="16"/>
                <w:lang w:val="en-US" w:eastAsia="en-GB"/>
              </w:rPr>
              <w:t>Testing on mixed</w:t>
            </w:r>
          </w:p>
        </w:tc>
        <w:tc>
          <w:tcPr>
            <w:tcW w:w="3223" w:type="dxa"/>
            <w:gridSpan w:val="3"/>
          </w:tcPr>
          <w:p w14:paraId="47620963">
            <w:pPr>
              <w:spacing w:before="120" w:after="0" w:line="280" w:lineRule="atLeast"/>
              <w:jc w:val="left"/>
              <w:rPr>
                <w:rFonts w:ascii="New York" w:hAnsi="New York" w:eastAsia="宋体" w:cs="Times New Roman"/>
                <w:sz w:val="16"/>
                <w:szCs w:val="16"/>
                <w:lang w:val="en-US" w:eastAsia="en-GB"/>
              </w:rPr>
            </w:pPr>
            <w:r>
              <w:rPr>
                <w:rFonts w:ascii="New York" w:hAnsi="New York" w:eastAsia="宋体" w:cs="Times New Roman"/>
                <w:sz w:val="16"/>
                <w:szCs w:val="16"/>
                <w:lang w:val="en-US" w:eastAsia="en-GB"/>
              </w:rPr>
              <w:t>Testing on mixed</w:t>
            </w:r>
          </w:p>
        </w:tc>
        <w:tc>
          <w:tcPr>
            <w:tcW w:w="1881" w:type="dxa"/>
          </w:tcPr>
          <w:p w14:paraId="0A377EBE">
            <w:pPr>
              <w:spacing w:before="120" w:after="0" w:line="280" w:lineRule="atLeast"/>
              <w:jc w:val="left"/>
              <w:rPr>
                <w:rFonts w:ascii="New York" w:hAnsi="New York" w:eastAsia="宋体" w:cs="Times New Roman"/>
                <w:sz w:val="16"/>
                <w:szCs w:val="16"/>
                <w:lang w:val="en-US" w:eastAsia="en-GB"/>
              </w:rPr>
            </w:pPr>
            <w:r>
              <w:rPr>
                <w:rFonts w:ascii="New York" w:hAnsi="New York" w:eastAsia="宋体" w:cs="Times New Roman"/>
                <w:sz w:val="16"/>
                <w:szCs w:val="16"/>
                <w:lang w:val="en-US" w:eastAsia="en-GB"/>
              </w:rPr>
              <w:t>Testing on own</w:t>
            </w:r>
          </w:p>
        </w:tc>
      </w:tr>
      <w:tr w14:paraId="31992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8" w:hRule="atLeast"/>
        </w:trPr>
        <w:tc>
          <w:tcPr>
            <w:tcW w:w="2375" w:type="dxa"/>
            <w:gridSpan w:val="2"/>
            <w:vMerge w:val="continue"/>
          </w:tcPr>
          <w:p w14:paraId="6D33B030">
            <w:pPr>
              <w:spacing w:before="120" w:after="0" w:line="280" w:lineRule="atLeast"/>
              <w:rPr>
                <w:rFonts w:ascii="New York" w:hAnsi="New York" w:eastAsia="宋体" w:cs="Times New Roman"/>
                <w:sz w:val="16"/>
                <w:szCs w:val="16"/>
                <w:lang w:val="en-US" w:eastAsia="en-GB"/>
              </w:rPr>
            </w:pPr>
          </w:p>
        </w:tc>
        <w:tc>
          <w:tcPr>
            <w:tcW w:w="854" w:type="dxa"/>
          </w:tcPr>
          <w:p w14:paraId="5F661075">
            <w:pPr>
              <w:spacing w:before="120" w:after="0" w:line="280" w:lineRule="atLeast"/>
              <w:rPr>
                <w:rFonts w:ascii="New York" w:hAnsi="New York" w:eastAsia="宋体" w:cs="Times New Roman"/>
                <w:sz w:val="16"/>
                <w:szCs w:val="16"/>
                <w:lang w:val="en-US" w:eastAsia="en-GB"/>
              </w:rPr>
            </w:pPr>
            <w:r>
              <w:rPr>
                <w:rFonts w:ascii="New York" w:hAnsi="New York" w:eastAsia="宋体" w:cs="Times New Roman"/>
                <w:sz w:val="16"/>
                <w:szCs w:val="16"/>
                <w:lang w:val="en-US" w:eastAsia="en-GB"/>
              </w:rPr>
              <w:t>training on mixed</w:t>
            </w:r>
          </w:p>
          <w:p w14:paraId="1120EA10">
            <w:pPr>
              <w:spacing w:before="120" w:after="0" w:line="280" w:lineRule="atLeast"/>
              <w:rPr>
                <w:rFonts w:ascii="New York" w:hAnsi="New York" w:eastAsia="宋体" w:cs="Times New Roman"/>
                <w:sz w:val="16"/>
                <w:szCs w:val="16"/>
                <w:lang w:val="en-US" w:eastAsia="en-GB"/>
              </w:rPr>
            </w:pPr>
          </w:p>
        </w:tc>
        <w:tc>
          <w:tcPr>
            <w:tcW w:w="775" w:type="dxa"/>
          </w:tcPr>
          <w:p w14:paraId="7866FD69">
            <w:pPr>
              <w:spacing w:before="120" w:after="0" w:line="280" w:lineRule="atLeast"/>
              <w:rPr>
                <w:rFonts w:ascii="New York" w:hAnsi="New York" w:eastAsia="宋体" w:cs="Times New Roman"/>
                <w:sz w:val="16"/>
                <w:szCs w:val="16"/>
                <w:lang w:val="en-US" w:eastAsia="en-GB"/>
              </w:rPr>
            </w:pPr>
            <w:r>
              <w:rPr>
                <w:rFonts w:ascii="New York" w:hAnsi="New York" w:eastAsia="宋体" w:cs="Times New Roman"/>
                <w:sz w:val="16"/>
                <w:szCs w:val="16"/>
                <w:lang w:val="en-US" w:eastAsia="en-GB"/>
              </w:rPr>
              <w:t>(2nd priority)</w:t>
            </w:r>
            <w:r>
              <w:rPr>
                <w:rFonts w:ascii="New York" w:hAnsi="New York" w:eastAsia="宋体" w:cs="Times New Roman"/>
                <w:sz w:val="16"/>
                <w:szCs w:val="16"/>
                <w:lang w:val="en-US" w:eastAsia="en-GB"/>
              </w:rPr>
              <w:br w:type="textWrapping"/>
            </w:r>
            <w:r>
              <w:rPr>
                <w:rFonts w:ascii="New York" w:hAnsi="New York" w:eastAsia="宋体" w:cs="Times New Roman"/>
                <w:sz w:val="16"/>
                <w:szCs w:val="16"/>
                <w:lang w:val="en-US" w:eastAsia="en-GB"/>
              </w:rPr>
              <w:t>training on own</w:t>
            </w:r>
          </w:p>
        </w:tc>
        <w:tc>
          <w:tcPr>
            <w:tcW w:w="941" w:type="dxa"/>
          </w:tcPr>
          <w:p w14:paraId="1EBA6FF6">
            <w:pPr>
              <w:spacing w:before="120" w:after="0" w:line="280" w:lineRule="atLeast"/>
              <w:rPr>
                <w:rFonts w:ascii="New York" w:hAnsi="New York" w:eastAsia="宋体" w:cs="Times New Roman"/>
                <w:sz w:val="16"/>
                <w:szCs w:val="16"/>
                <w:lang w:val="en-US" w:eastAsia="en-GB"/>
              </w:rPr>
            </w:pPr>
            <w:r>
              <w:rPr>
                <w:rFonts w:ascii="New York" w:hAnsi="New York" w:eastAsia="宋体" w:cs="Times New Roman"/>
                <w:sz w:val="16"/>
                <w:szCs w:val="16"/>
                <w:lang w:val="en-US" w:eastAsia="en-GB"/>
              </w:rPr>
              <w:t>training on mixed</w:t>
            </w:r>
          </w:p>
        </w:tc>
        <w:tc>
          <w:tcPr>
            <w:tcW w:w="1194" w:type="dxa"/>
          </w:tcPr>
          <w:p w14:paraId="4B052F41">
            <w:pPr>
              <w:spacing w:before="120" w:after="0" w:line="280" w:lineRule="atLeast"/>
              <w:jc w:val="left"/>
              <w:rPr>
                <w:rFonts w:ascii="New York" w:hAnsi="New York" w:eastAsia="宋体" w:cs="Times New Roman"/>
                <w:sz w:val="16"/>
                <w:szCs w:val="16"/>
                <w:lang w:val="en-US" w:eastAsia="en-GB"/>
              </w:rPr>
            </w:pPr>
            <w:r>
              <w:rPr>
                <w:rFonts w:ascii="New York" w:hAnsi="New York" w:eastAsia="宋体" w:cs="Times New Roman"/>
                <w:b/>
                <w:color w:val="C00000"/>
                <w:sz w:val="16"/>
                <w:szCs w:val="20"/>
                <w:lang w:val="en-US" w:eastAsia="zh-CN"/>
              </w:rPr>
              <w:t>Additional results 1</w:t>
            </w:r>
            <w:r>
              <w:rPr>
                <w:rFonts w:ascii="New York" w:hAnsi="New York" w:eastAsia="宋体" w:cs="Times New Roman"/>
                <w:sz w:val="16"/>
                <w:szCs w:val="16"/>
                <w:lang w:val="en-US" w:eastAsia="en-GB"/>
              </w:rPr>
              <w:br w:type="textWrapping"/>
            </w:r>
            <w:r>
              <w:rPr>
                <w:rFonts w:ascii="New York" w:hAnsi="New York" w:eastAsia="宋体" w:cs="Times New Roman"/>
                <w:sz w:val="16"/>
                <w:szCs w:val="16"/>
                <w:lang w:val="en-US" w:eastAsia="en-GB"/>
              </w:rPr>
              <w:t>training on own</w:t>
            </w:r>
          </w:p>
        </w:tc>
        <w:tc>
          <w:tcPr>
            <w:tcW w:w="1088" w:type="dxa"/>
          </w:tcPr>
          <w:p w14:paraId="37254AC3">
            <w:pPr>
              <w:spacing w:before="120" w:after="0" w:line="280" w:lineRule="atLeast"/>
              <w:jc w:val="left"/>
              <w:rPr>
                <w:rFonts w:ascii="New York" w:hAnsi="New York" w:eastAsia="宋体" w:cs="Times New Roman"/>
                <w:sz w:val="16"/>
                <w:szCs w:val="16"/>
                <w:lang w:val="en-US" w:eastAsia="en-GB"/>
              </w:rPr>
            </w:pPr>
            <w:r>
              <w:rPr>
                <w:rFonts w:ascii="New York" w:hAnsi="New York" w:eastAsia="宋体" w:cs="Times New Roman"/>
                <w:sz w:val="16"/>
                <w:szCs w:val="16"/>
                <w:lang w:val="en-US" w:eastAsia="en-GB"/>
              </w:rPr>
              <w:t>(2nd priority)</w:t>
            </w:r>
            <w:r>
              <w:rPr>
                <w:rFonts w:ascii="New York" w:hAnsi="New York" w:eastAsia="宋体" w:cs="Times New Roman"/>
                <w:sz w:val="16"/>
                <w:szCs w:val="16"/>
                <w:lang w:val="en-US" w:eastAsia="en-GB"/>
              </w:rPr>
              <w:br w:type="textWrapping"/>
            </w:r>
            <w:r>
              <w:rPr>
                <w:rFonts w:ascii="New York" w:hAnsi="New York" w:eastAsia="宋体" w:cs="Times New Roman"/>
                <w:sz w:val="16"/>
                <w:szCs w:val="16"/>
                <w:lang w:val="en-US" w:eastAsia="en-GB"/>
              </w:rPr>
              <w:t>training on mixed &amp; own</w:t>
            </w:r>
          </w:p>
          <w:p w14:paraId="40C2661C">
            <w:pPr>
              <w:spacing w:before="120" w:after="0" w:line="280" w:lineRule="atLeast"/>
              <w:jc w:val="left"/>
              <w:rPr>
                <w:rFonts w:ascii="New York" w:hAnsi="New York" w:eastAsia="宋体" w:cs="Times New Roman"/>
                <w:sz w:val="16"/>
                <w:szCs w:val="16"/>
                <w:lang w:val="en-US" w:eastAsia="en-GB"/>
              </w:rPr>
            </w:pPr>
            <w:r>
              <w:rPr>
                <w:rFonts w:ascii="New York" w:hAnsi="New York" w:eastAsia="宋体" w:cs="Times New Roman"/>
                <w:sz w:val="16"/>
                <w:szCs w:val="16"/>
                <w:highlight w:val="none"/>
                <w:lang w:val="en-US" w:eastAsia="en-GB"/>
              </w:rPr>
              <w:t>[Note: Not captured in WF]</w:t>
            </w:r>
          </w:p>
        </w:tc>
        <w:tc>
          <w:tcPr>
            <w:tcW w:w="1881" w:type="dxa"/>
          </w:tcPr>
          <w:p w14:paraId="1BF91F11">
            <w:pPr>
              <w:spacing w:before="120" w:after="0" w:line="280" w:lineRule="atLeast"/>
              <w:jc w:val="left"/>
              <w:rPr>
                <w:rFonts w:ascii="New York" w:hAnsi="New York" w:eastAsia="宋体" w:cs="Times New Roman"/>
                <w:sz w:val="16"/>
                <w:szCs w:val="16"/>
                <w:lang w:val="en-US" w:eastAsia="en-GB"/>
              </w:rPr>
            </w:pPr>
            <w:r>
              <w:rPr>
                <w:rFonts w:ascii="New York" w:hAnsi="New York" w:eastAsia="宋体" w:cs="Times New Roman"/>
                <w:b/>
                <w:color w:val="C00000"/>
                <w:sz w:val="16"/>
                <w:szCs w:val="20"/>
                <w:lang w:val="en-US" w:eastAsia="zh-CN"/>
              </w:rPr>
              <w:t>Additional results 2</w:t>
            </w:r>
            <w:r>
              <w:rPr>
                <w:rFonts w:ascii="New York" w:hAnsi="New York" w:eastAsia="宋体" w:cs="Times New Roman"/>
                <w:sz w:val="16"/>
                <w:szCs w:val="16"/>
                <w:lang w:val="en-US" w:eastAsia="en-GB"/>
              </w:rPr>
              <w:br w:type="textWrapping"/>
            </w:r>
            <w:r>
              <w:rPr>
                <w:rFonts w:ascii="New York" w:hAnsi="New York" w:eastAsia="宋体" w:cs="Times New Roman"/>
                <w:sz w:val="16"/>
                <w:szCs w:val="16"/>
                <w:lang w:val="en-US" w:eastAsia="en-GB"/>
              </w:rPr>
              <w:t>training on own</w:t>
            </w:r>
          </w:p>
        </w:tc>
      </w:tr>
      <w:tr w14:paraId="419DC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83" w:type="dxa"/>
            <w:vMerge w:val="restart"/>
          </w:tcPr>
          <w:p w14:paraId="185FE778">
            <w:pPr>
              <w:spacing w:before="120" w:after="0" w:line="280" w:lineRule="atLeast"/>
              <w:jc w:val="left"/>
              <w:rPr>
                <w:rFonts w:ascii="New York" w:hAnsi="New York" w:eastAsia="宋体" w:cs="Times New Roman"/>
                <w:b/>
                <w:bCs/>
                <w:sz w:val="16"/>
                <w:szCs w:val="16"/>
                <w:lang w:val="en-US" w:eastAsia="en-GB"/>
              </w:rPr>
            </w:pPr>
            <w:r>
              <w:rPr>
                <w:rFonts w:ascii="New York" w:hAnsi="New York" w:eastAsia="宋体" w:cs="Times New Roman"/>
                <w:b/>
                <w:bCs/>
                <w:sz w:val="16"/>
                <w:szCs w:val="16"/>
                <w:lang w:val="en-US" w:eastAsia="en-GB"/>
              </w:rPr>
              <w:t>Encoder-1</w:t>
            </w:r>
            <w:r>
              <w:rPr>
                <w:rFonts w:ascii="New York" w:hAnsi="New York" w:eastAsia="宋体" w:cs="Times New Roman"/>
                <w:b/>
                <w:bCs/>
                <w:sz w:val="16"/>
                <w:szCs w:val="16"/>
                <w:lang w:val="en-US" w:eastAsia="en-GB"/>
              </w:rPr>
              <w:br w:type="textWrapping"/>
            </w:r>
            <w:r>
              <w:rPr>
                <w:rFonts w:ascii="New York" w:hAnsi="New York" w:eastAsia="宋体" w:cs="Times New Roman"/>
                <w:b/>
                <w:bCs/>
                <w:sz w:val="16"/>
                <w:szCs w:val="16"/>
                <w:lang w:val="en-US" w:eastAsia="en-GB"/>
              </w:rPr>
              <w:t xml:space="preserve">(Agreed encoder, </w:t>
            </w:r>
            <w:r>
              <w:rPr>
                <w:rFonts w:ascii="New York" w:hAnsi="New York" w:eastAsia="宋体" w:cs="Times New Roman"/>
                <w:b/>
                <w:bCs/>
                <w:sz w:val="16"/>
                <w:szCs w:val="16"/>
                <w:lang w:val="en-US" w:eastAsia="en-GB"/>
              </w:rPr>
              <w:br w:type="textWrapping"/>
            </w:r>
            <w:r>
              <w:rPr>
                <w:rFonts w:ascii="New York" w:hAnsi="New York" w:eastAsia="宋体" w:cs="Times New Roman"/>
                <w:b/>
                <w:bCs/>
                <w:sz w:val="16"/>
                <w:szCs w:val="16"/>
                <w:lang w:val="en-US" w:eastAsia="en-GB"/>
              </w:rPr>
              <w:t>CNN with 47M FLOPs)</w:t>
            </w:r>
          </w:p>
        </w:tc>
        <w:tc>
          <w:tcPr>
            <w:tcW w:w="1092" w:type="dxa"/>
            <w:noWrap/>
          </w:tcPr>
          <w:p w14:paraId="013E01A6">
            <w:pPr>
              <w:spacing w:before="120" w:after="0" w:line="280" w:lineRule="atLeast"/>
              <w:rPr>
                <w:rFonts w:hint="default" w:ascii="New York" w:hAnsi="New York" w:eastAsia="宋体" w:cs="Times New Roman"/>
                <w:b/>
                <w:bCs/>
                <w:sz w:val="16"/>
                <w:szCs w:val="16"/>
                <w:lang w:val="en-US" w:eastAsia="zh-CN"/>
              </w:rPr>
            </w:pPr>
            <w:r>
              <w:rPr>
                <w:rFonts w:hint="eastAsia" w:ascii="New York" w:hAnsi="New York" w:eastAsia="宋体" w:cs="Times New Roman"/>
                <w:b w:val="0"/>
                <w:bCs w:val="0"/>
                <w:sz w:val="16"/>
                <w:szCs w:val="16"/>
                <w:lang w:val="en-US" w:eastAsia="zh-CN"/>
              </w:rPr>
              <w:t>CMCC</w:t>
            </w:r>
          </w:p>
        </w:tc>
        <w:tc>
          <w:tcPr>
            <w:tcW w:w="854" w:type="dxa"/>
            <w:noWrap/>
          </w:tcPr>
          <w:p w14:paraId="4ADF12B1">
            <w:pPr>
              <w:spacing w:before="120" w:after="0" w:line="280" w:lineRule="atLeast"/>
              <w:rPr>
                <w:rFonts w:hint="default" w:ascii="New York" w:hAnsi="New York" w:eastAsia="宋体" w:cs="Times New Roman"/>
                <w:sz w:val="16"/>
                <w:szCs w:val="16"/>
                <w:lang w:val="en-US" w:eastAsia="zh-CN"/>
              </w:rPr>
            </w:pPr>
            <w:r>
              <w:rPr>
                <w:rFonts w:hint="eastAsia" w:ascii="New York" w:hAnsi="New York" w:eastAsia="宋体" w:cs="Times New Roman"/>
                <w:sz w:val="16"/>
                <w:szCs w:val="16"/>
                <w:lang w:val="en-US" w:eastAsia="zh-CN"/>
              </w:rPr>
              <w:t>0.6885</w:t>
            </w:r>
          </w:p>
        </w:tc>
        <w:tc>
          <w:tcPr>
            <w:tcW w:w="775" w:type="dxa"/>
            <w:noWrap/>
          </w:tcPr>
          <w:p w14:paraId="7A62AAF7">
            <w:pPr>
              <w:spacing w:before="120" w:after="0" w:line="280" w:lineRule="atLeast"/>
              <w:rPr>
                <w:rFonts w:ascii="New York" w:hAnsi="New York" w:eastAsia="宋体" w:cs="Times New Roman"/>
                <w:sz w:val="16"/>
                <w:szCs w:val="16"/>
                <w:lang w:val="en-US" w:eastAsia="en-GB"/>
              </w:rPr>
            </w:pPr>
            <w:r>
              <w:rPr>
                <w:rFonts w:hint="eastAsia" w:ascii="New York" w:hAnsi="New York" w:eastAsia="宋体" w:cs="Times New Roman"/>
                <w:sz w:val="16"/>
                <w:szCs w:val="16"/>
                <w:lang w:val="en-US" w:eastAsia="en-GB"/>
              </w:rPr>
              <w:t>0.6566</w:t>
            </w:r>
          </w:p>
        </w:tc>
        <w:tc>
          <w:tcPr>
            <w:tcW w:w="941" w:type="dxa"/>
            <w:noWrap/>
          </w:tcPr>
          <w:p w14:paraId="1458E60F">
            <w:pPr>
              <w:spacing w:before="120" w:after="0" w:line="280" w:lineRule="atLeast"/>
              <w:rPr>
                <w:rFonts w:hint="default" w:ascii="New York" w:hAnsi="New York" w:eastAsia="宋体" w:cs="Times New Roman"/>
                <w:sz w:val="16"/>
                <w:szCs w:val="16"/>
                <w:lang w:val="en-US" w:eastAsia="zh-CN"/>
              </w:rPr>
            </w:pPr>
            <w:r>
              <w:rPr>
                <w:rFonts w:hint="eastAsia" w:ascii="New York" w:hAnsi="New York" w:cs="Times New Roman"/>
                <w:sz w:val="16"/>
                <w:szCs w:val="16"/>
                <w:lang w:val="en-US" w:eastAsia="zh-CN"/>
              </w:rPr>
              <w:t>0.6902</w:t>
            </w:r>
          </w:p>
        </w:tc>
        <w:tc>
          <w:tcPr>
            <w:tcW w:w="1194" w:type="dxa"/>
            <w:noWrap/>
          </w:tcPr>
          <w:p w14:paraId="479DD633">
            <w:pPr>
              <w:spacing w:before="120" w:after="0" w:line="280" w:lineRule="atLeast"/>
              <w:rPr>
                <w:rFonts w:hint="default" w:ascii="New York" w:hAnsi="New York" w:eastAsia="宋体" w:cs="Times New Roman"/>
                <w:sz w:val="16"/>
                <w:szCs w:val="16"/>
                <w:lang w:val="en-US" w:eastAsia="zh-CN"/>
              </w:rPr>
            </w:pPr>
            <w:r>
              <w:rPr>
                <w:rFonts w:hint="eastAsia" w:ascii="New York" w:hAnsi="New York" w:eastAsia="宋体" w:cs="Times New Roman"/>
                <w:sz w:val="16"/>
                <w:szCs w:val="16"/>
                <w:lang w:val="en-US" w:eastAsia="zh-CN"/>
              </w:rPr>
              <w:t>0.6847</w:t>
            </w:r>
          </w:p>
        </w:tc>
        <w:tc>
          <w:tcPr>
            <w:tcW w:w="1088" w:type="dxa"/>
            <w:noWrap/>
          </w:tcPr>
          <w:p w14:paraId="3716690A">
            <w:pPr>
              <w:spacing w:before="120" w:after="0" w:line="280" w:lineRule="atLeast"/>
              <w:rPr>
                <w:rFonts w:ascii="New York" w:hAnsi="New York" w:eastAsia="宋体" w:cs="Times New Roman"/>
                <w:sz w:val="16"/>
                <w:szCs w:val="16"/>
                <w:lang w:val="en-US" w:eastAsia="en-GB"/>
              </w:rPr>
            </w:pPr>
          </w:p>
        </w:tc>
        <w:tc>
          <w:tcPr>
            <w:tcW w:w="1881" w:type="dxa"/>
          </w:tcPr>
          <w:p w14:paraId="1E002C58">
            <w:pPr>
              <w:spacing w:before="120" w:after="0" w:line="280" w:lineRule="atLeast"/>
              <w:rPr>
                <w:rFonts w:hint="default" w:ascii="New York" w:hAnsi="New York" w:eastAsia="宋体" w:cs="Times New Roman"/>
                <w:sz w:val="16"/>
                <w:szCs w:val="16"/>
                <w:lang w:val="en-US" w:eastAsia="zh-CN"/>
              </w:rPr>
            </w:pPr>
            <w:r>
              <w:rPr>
                <w:rFonts w:hint="eastAsia" w:ascii="New York" w:hAnsi="New York" w:eastAsia="宋体" w:cs="Times New Roman"/>
                <w:sz w:val="16"/>
                <w:szCs w:val="16"/>
                <w:lang w:val="en-US" w:eastAsia="zh-CN"/>
              </w:rPr>
              <w:t>0.6692</w:t>
            </w:r>
          </w:p>
        </w:tc>
      </w:tr>
      <w:tr w14:paraId="18682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283" w:type="dxa"/>
            <w:vMerge w:val="continue"/>
          </w:tcPr>
          <w:p w14:paraId="7E3DB32F">
            <w:pPr>
              <w:spacing w:before="120" w:after="0" w:line="280" w:lineRule="atLeast"/>
              <w:jc w:val="left"/>
              <w:rPr>
                <w:rFonts w:ascii="New York" w:hAnsi="New York" w:eastAsia="宋体" w:cs="Times New Roman"/>
                <w:b/>
                <w:bCs/>
                <w:sz w:val="16"/>
                <w:szCs w:val="16"/>
                <w:lang w:val="en-US" w:eastAsia="en-GB"/>
              </w:rPr>
            </w:pPr>
          </w:p>
        </w:tc>
        <w:tc>
          <w:tcPr>
            <w:tcW w:w="1092" w:type="dxa"/>
            <w:noWrap/>
          </w:tcPr>
          <w:p w14:paraId="64F941D1">
            <w:pPr>
              <w:spacing w:before="120" w:after="0" w:line="280" w:lineRule="atLeast"/>
              <w:rPr>
                <w:rFonts w:ascii="New York" w:hAnsi="New York" w:eastAsia="宋体" w:cs="Times New Roman"/>
                <w:sz w:val="16"/>
                <w:szCs w:val="16"/>
                <w:lang w:val="en-US" w:eastAsia="en-GB"/>
              </w:rPr>
            </w:pPr>
          </w:p>
        </w:tc>
        <w:tc>
          <w:tcPr>
            <w:tcW w:w="854" w:type="dxa"/>
            <w:noWrap/>
          </w:tcPr>
          <w:p w14:paraId="59C40E0C">
            <w:pPr>
              <w:spacing w:before="120" w:after="0" w:line="280" w:lineRule="atLeast"/>
              <w:rPr>
                <w:rFonts w:hint="default" w:ascii="New York" w:hAnsi="New York" w:eastAsia="宋体" w:cs="Times New Roman"/>
                <w:sz w:val="16"/>
                <w:szCs w:val="16"/>
                <w:lang w:val="en-US" w:eastAsia="zh-CN"/>
              </w:rPr>
            </w:pPr>
          </w:p>
        </w:tc>
        <w:tc>
          <w:tcPr>
            <w:tcW w:w="775" w:type="dxa"/>
            <w:noWrap/>
          </w:tcPr>
          <w:p w14:paraId="3373DCA0">
            <w:pPr>
              <w:spacing w:before="120" w:after="0" w:line="280" w:lineRule="atLeast"/>
              <w:rPr>
                <w:rFonts w:ascii="New York" w:hAnsi="New York" w:eastAsia="宋体" w:cs="Times New Roman"/>
                <w:sz w:val="16"/>
                <w:szCs w:val="16"/>
                <w:lang w:val="en-US" w:eastAsia="en-GB"/>
              </w:rPr>
            </w:pPr>
          </w:p>
        </w:tc>
        <w:tc>
          <w:tcPr>
            <w:tcW w:w="941" w:type="dxa"/>
            <w:noWrap/>
          </w:tcPr>
          <w:p w14:paraId="58C9850C">
            <w:pPr>
              <w:spacing w:before="120" w:after="0" w:line="280" w:lineRule="atLeast"/>
              <w:rPr>
                <w:rFonts w:ascii="New York" w:hAnsi="New York" w:eastAsia="宋体" w:cs="Times New Roman"/>
                <w:sz w:val="16"/>
                <w:szCs w:val="16"/>
                <w:lang w:val="en-US" w:eastAsia="en-GB"/>
              </w:rPr>
            </w:pPr>
          </w:p>
        </w:tc>
        <w:tc>
          <w:tcPr>
            <w:tcW w:w="1194" w:type="dxa"/>
            <w:noWrap/>
          </w:tcPr>
          <w:p w14:paraId="30CDEB54">
            <w:pPr>
              <w:spacing w:before="120" w:after="0" w:line="280" w:lineRule="atLeast"/>
              <w:rPr>
                <w:rFonts w:hint="default" w:ascii="New York" w:hAnsi="New York" w:eastAsia="宋体" w:cs="Times New Roman"/>
                <w:sz w:val="16"/>
                <w:szCs w:val="16"/>
                <w:lang w:val="en-US" w:eastAsia="zh-CN"/>
              </w:rPr>
            </w:pPr>
          </w:p>
        </w:tc>
        <w:tc>
          <w:tcPr>
            <w:tcW w:w="1088" w:type="dxa"/>
            <w:noWrap/>
          </w:tcPr>
          <w:p w14:paraId="560C8E92">
            <w:pPr>
              <w:spacing w:before="120" w:after="0" w:line="280" w:lineRule="atLeast"/>
              <w:rPr>
                <w:rFonts w:ascii="New York" w:hAnsi="New York" w:eastAsia="宋体" w:cs="Times New Roman"/>
                <w:sz w:val="16"/>
                <w:szCs w:val="16"/>
                <w:lang w:val="en-US" w:eastAsia="en-GB"/>
              </w:rPr>
            </w:pPr>
          </w:p>
        </w:tc>
        <w:tc>
          <w:tcPr>
            <w:tcW w:w="1881" w:type="dxa"/>
          </w:tcPr>
          <w:p w14:paraId="219885CA">
            <w:pPr>
              <w:spacing w:before="120" w:after="0" w:line="280" w:lineRule="atLeast"/>
              <w:rPr>
                <w:rFonts w:hint="default" w:ascii="New York" w:hAnsi="New York" w:eastAsia="宋体" w:cs="Times New Roman"/>
                <w:sz w:val="16"/>
                <w:szCs w:val="16"/>
                <w:lang w:val="en-US" w:eastAsia="zh-CN"/>
              </w:rPr>
            </w:pPr>
          </w:p>
        </w:tc>
      </w:tr>
      <w:tr w14:paraId="395FB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283" w:type="dxa"/>
            <w:vMerge w:val="continue"/>
          </w:tcPr>
          <w:p w14:paraId="621F7A04">
            <w:pPr>
              <w:spacing w:before="120" w:after="0" w:line="280" w:lineRule="atLeast"/>
              <w:jc w:val="left"/>
              <w:rPr>
                <w:rFonts w:ascii="New York" w:hAnsi="New York" w:eastAsia="宋体" w:cs="Times New Roman"/>
                <w:b/>
                <w:bCs/>
                <w:sz w:val="16"/>
                <w:szCs w:val="16"/>
                <w:lang w:val="en-US" w:eastAsia="en-GB"/>
              </w:rPr>
            </w:pPr>
          </w:p>
        </w:tc>
        <w:tc>
          <w:tcPr>
            <w:tcW w:w="1092" w:type="dxa"/>
            <w:noWrap/>
          </w:tcPr>
          <w:p w14:paraId="45EC5820">
            <w:pPr>
              <w:spacing w:before="120" w:after="0" w:line="280" w:lineRule="atLeast"/>
              <w:rPr>
                <w:rFonts w:ascii="New York" w:hAnsi="New York" w:eastAsia="宋体" w:cs="Times New Roman"/>
                <w:sz w:val="16"/>
                <w:szCs w:val="16"/>
                <w:lang w:val="en-US" w:eastAsia="en-GB"/>
              </w:rPr>
            </w:pPr>
          </w:p>
        </w:tc>
        <w:tc>
          <w:tcPr>
            <w:tcW w:w="854" w:type="dxa"/>
            <w:noWrap/>
          </w:tcPr>
          <w:p w14:paraId="4631493F">
            <w:pPr>
              <w:spacing w:before="120" w:after="0" w:line="280" w:lineRule="atLeast"/>
              <w:rPr>
                <w:rFonts w:ascii="New York" w:hAnsi="New York" w:eastAsia="宋体" w:cs="Times New Roman"/>
                <w:sz w:val="16"/>
                <w:szCs w:val="16"/>
                <w:lang w:val="en-US" w:eastAsia="en-GB"/>
              </w:rPr>
            </w:pPr>
          </w:p>
        </w:tc>
        <w:tc>
          <w:tcPr>
            <w:tcW w:w="775" w:type="dxa"/>
            <w:noWrap/>
          </w:tcPr>
          <w:p w14:paraId="3A96553F">
            <w:pPr>
              <w:spacing w:before="120" w:after="0" w:line="280" w:lineRule="atLeast"/>
              <w:rPr>
                <w:rFonts w:ascii="New York" w:hAnsi="New York" w:eastAsia="宋体" w:cs="Times New Roman"/>
                <w:sz w:val="16"/>
                <w:szCs w:val="16"/>
                <w:lang w:val="en-US" w:eastAsia="en-GB"/>
              </w:rPr>
            </w:pPr>
          </w:p>
        </w:tc>
        <w:tc>
          <w:tcPr>
            <w:tcW w:w="941" w:type="dxa"/>
            <w:noWrap/>
          </w:tcPr>
          <w:p w14:paraId="245CEC14">
            <w:pPr>
              <w:spacing w:before="120" w:after="0" w:line="280" w:lineRule="atLeast"/>
              <w:rPr>
                <w:rFonts w:ascii="New York" w:hAnsi="New York" w:eastAsia="宋体" w:cs="Times New Roman"/>
                <w:sz w:val="16"/>
                <w:szCs w:val="16"/>
                <w:lang w:val="en-US" w:eastAsia="en-GB"/>
              </w:rPr>
            </w:pPr>
          </w:p>
        </w:tc>
        <w:tc>
          <w:tcPr>
            <w:tcW w:w="1194" w:type="dxa"/>
            <w:noWrap/>
          </w:tcPr>
          <w:p w14:paraId="74045EB3">
            <w:pPr>
              <w:spacing w:before="120" w:after="0" w:line="280" w:lineRule="atLeast"/>
              <w:rPr>
                <w:rFonts w:ascii="New York" w:hAnsi="New York" w:eastAsia="宋体" w:cs="Times New Roman"/>
                <w:sz w:val="16"/>
                <w:szCs w:val="16"/>
                <w:lang w:val="en-US" w:eastAsia="en-GB"/>
              </w:rPr>
            </w:pPr>
          </w:p>
        </w:tc>
        <w:tc>
          <w:tcPr>
            <w:tcW w:w="1088" w:type="dxa"/>
            <w:noWrap/>
          </w:tcPr>
          <w:p w14:paraId="79F39155">
            <w:pPr>
              <w:spacing w:before="120" w:after="0" w:line="280" w:lineRule="atLeast"/>
              <w:rPr>
                <w:rFonts w:ascii="New York" w:hAnsi="New York" w:eastAsia="宋体" w:cs="Times New Roman"/>
                <w:sz w:val="16"/>
                <w:szCs w:val="16"/>
                <w:lang w:val="en-US" w:eastAsia="en-GB"/>
              </w:rPr>
            </w:pPr>
          </w:p>
        </w:tc>
        <w:tc>
          <w:tcPr>
            <w:tcW w:w="1881" w:type="dxa"/>
          </w:tcPr>
          <w:p w14:paraId="55356ABA">
            <w:pPr>
              <w:spacing w:before="120" w:after="0" w:line="280" w:lineRule="atLeast"/>
              <w:rPr>
                <w:rFonts w:ascii="New York" w:hAnsi="New York" w:eastAsia="宋体" w:cs="Times New Roman"/>
                <w:sz w:val="16"/>
                <w:szCs w:val="16"/>
                <w:lang w:val="en-US" w:eastAsia="en-GB"/>
              </w:rPr>
            </w:pPr>
          </w:p>
        </w:tc>
      </w:tr>
      <w:tr w14:paraId="2BEF6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83" w:type="dxa"/>
            <w:vMerge w:val="continue"/>
          </w:tcPr>
          <w:p w14:paraId="4DC07530">
            <w:pPr>
              <w:spacing w:before="120" w:after="0" w:line="280" w:lineRule="atLeast"/>
              <w:jc w:val="left"/>
              <w:rPr>
                <w:rFonts w:ascii="New York" w:hAnsi="New York" w:eastAsia="宋体" w:cs="Times New Roman"/>
                <w:b/>
                <w:bCs/>
                <w:sz w:val="16"/>
                <w:szCs w:val="16"/>
                <w:lang w:val="en-US" w:eastAsia="en-GB"/>
              </w:rPr>
            </w:pPr>
          </w:p>
        </w:tc>
        <w:tc>
          <w:tcPr>
            <w:tcW w:w="1092" w:type="dxa"/>
            <w:noWrap/>
          </w:tcPr>
          <w:p w14:paraId="3A7CF94D">
            <w:pPr>
              <w:spacing w:before="120" w:after="0" w:line="280" w:lineRule="atLeast"/>
              <w:rPr>
                <w:rFonts w:ascii="New York" w:hAnsi="New York" w:eastAsia="宋体" w:cs="Times New Roman"/>
                <w:b/>
                <w:bCs/>
                <w:sz w:val="16"/>
                <w:szCs w:val="16"/>
                <w:lang w:val="en-US" w:eastAsia="en-GB"/>
              </w:rPr>
            </w:pPr>
            <w:r>
              <w:rPr>
                <w:rFonts w:ascii="New York" w:hAnsi="New York" w:eastAsia="宋体" w:cs="Times New Roman"/>
                <w:b/>
                <w:bCs/>
                <w:sz w:val="16"/>
                <w:szCs w:val="16"/>
                <w:lang w:val="en-US" w:eastAsia="en-GB"/>
              </w:rPr>
              <w:t> </w:t>
            </w:r>
          </w:p>
        </w:tc>
        <w:tc>
          <w:tcPr>
            <w:tcW w:w="854" w:type="dxa"/>
            <w:noWrap/>
          </w:tcPr>
          <w:p w14:paraId="1EFD49EF">
            <w:pPr>
              <w:spacing w:before="120" w:after="0" w:line="280" w:lineRule="atLeast"/>
              <w:rPr>
                <w:rFonts w:ascii="New York" w:hAnsi="New York" w:eastAsia="宋体" w:cs="Times New Roman"/>
                <w:sz w:val="16"/>
                <w:szCs w:val="16"/>
                <w:lang w:val="en-US" w:eastAsia="en-GB"/>
              </w:rPr>
            </w:pPr>
            <w:r>
              <w:rPr>
                <w:rFonts w:ascii="New York" w:hAnsi="New York" w:eastAsia="宋体" w:cs="Times New Roman"/>
                <w:sz w:val="16"/>
                <w:szCs w:val="16"/>
                <w:lang w:val="en-US" w:eastAsia="en-GB"/>
              </w:rPr>
              <w:t> </w:t>
            </w:r>
          </w:p>
        </w:tc>
        <w:tc>
          <w:tcPr>
            <w:tcW w:w="775" w:type="dxa"/>
            <w:noWrap/>
          </w:tcPr>
          <w:p w14:paraId="484066A9">
            <w:pPr>
              <w:spacing w:before="120" w:after="0" w:line="280" w:lineRule="atLeast"/>
              <w:rPr>
                <w:rFonts w:ascii="New York" w:hAnsi="New York" w:eastAsia="宋体" w:cs="Times New Roman"/>
                <w:sz w:val="16"/>
                <w:szCs w:val="16"/>
                <w:lang w:val="en-US" w:eastAsia="en-GB"/>
              </w:rPr>
            </w:pPr>
            <w:r>
              <w:rPr>
                <w:rFonts w:ascii="New York" w:hAnsi="New York" w:eastAsia="宋体" w:cs="Times New Roman"/>
                <w:sz w:val="16"/>
                <w:szCs w:val="16"/>
                <w:lang w:val="en-US" w:eastAsia="en-GB"/>
              </w:rPr>
              <w:t> </w:t>
            </w:r>
          </w:p>
        </w:tc>
        <w:tc>
          <w:tcPr>
            <w:tcW w:w="941" w:type="dxa"/>
            <w:noWrap/>
          </w:tcPr>
          <w:p w14:paraId="09DBBA22">
            <w:pPr>
              <w:spacing w:before="120" w:after="0" w:line="280" w:lineRule="atLeast"/>
              <w:rPr>
                <w:rFonts w:ascii="New York" w:hAnsi="New York" w:eastAsia="宋体" w:cs="Times New Roman"/>
                <w:sz w:val="16"/>
                <w:szCs w:val="16"/>
                <w:lang w:val="en-US" w:eastAsia="en-GB"/>
              </w:rPr>
            </w:pPr>
            <w:r>
              <w:rPr>
                <w:rFonts w:ascii="New York" w:hAnsi="New York" w:eastAsia="宋体" w:cs="Times New Roman"/>
                <w:sz w:val="16"/>
                <w:szCs w:val="16"/>
                <w:lang w:val="en-US" w:eastAsia="en-GB"/>
              </w:rPr>
              <w:t> </w:t>
            </w:r>
          </w:p>
        </w:tc>
        <w:tc>
          <w:tcPr>
            <w:tcW w:w="1194" w:type="dxa"/>
            <w:noWrap/>
          </w:tcPr>
          <w:p w14:paraId="39B118C5">
            <w:pPr>
              <w:spacing w:before="120" w:after="0" w:line="280" w:lineRule="atLeast"/>
              <w:rPr>
                <w:rFonts w:ascii="New York" w:hAnsi="New York" w:eastAsia="宋体" w:cs="Times New Roman"/>
                <w:sz w:val="16"/>
                <w:szCs w:val="16"/>
                <w:lang w:val="en-US" w:eastAsia="en-GB"/>
              </w:rPr>
            </w:pPr>
            <w:r>
              <w:rPr>
                <w:rFonts w:ascii="New York" w:hAnsi="New York" w:eastAsia="宋体" w:cs="Times New Roman"/>
                <w:sz w:val="16"/>
                <w:szCs w:val="16"/>
                <w:lang w:val="en-US" w:eastAsia="en-GB"/>
              </w:rPr>
              <w:t> </w:t>
            </w:r>
          </w:p>
        </w:tc>
        <w:tc>
          <w:tcPr>
            <w:tcW w:w="1088" w:type="dxa"/>
            <w:noWrap/>
          </w:tcPr>
          <w:p w14:paraId="4EA22E18">
            <w:pPr>
              <w:spacing w:before="120" w:after="0" w:line="280" w:lineRule="atLeast"/>
              <w:rPr>
                <w:rFonts w:ascii="New York" w:hAnsi="New York" w:eastAsia="宋体" w:cs="Times New Roman"/>
                <w:sz w:val="16"/>
                <w:szCs w:val="16"/>
                <w:lang w:val="en-US" w:eastAsia="en-GB"/>
              </w:rPr>
            </w:pPr>
            <w:r>
              <w:rPr>
                <w:rFonts w:ascii="New York" w:hAnsi="New York" w:eastAsia="宋体" w:cs="Times New Roman"/>
                <w:sz w:val="16"/>
                <w:szCs w:val="16"/>
                <w:lang w:val="en-US" w:eastAsia="en-GB"/>
              </w:rPr>
              <w:t> </w:t>
            </w:r>
          </w:p>
        </w:tc>
        <w:tc>
          <w:tcPr>
            <w:tcW w:w="1881" w:type="dxa"/>
          </w:tcPr>
          <w:p w14:paraId="381340D3">
            <w:pPr>
              <w:spacing w:before="120" w:after="0" w:line="280" w:lineRule="atLeast"/>
              <w:rPr>
                <w:rFonts w:ascii="New York" w:hAnsi="New York" w:eastAsia="宋体" w:cs="Times New Roman"/>
                <w:sz w:val="16"/>
                <w:szCs w:val="16"/>
                <w:lang w:val="en-US" w:eastAsia="en-GB"/>
              </w:rPr>
            </w:pPr>
          </w:p>
        </w:tc>
      </w:tr>
    </w:tbl>
    <w:p w14:paraId="5BBB697F">
      <w:pPr>
        <w:spacing w:after="180" w:line="240" w:lineRule="exact"/>
        <w:rPr>
          <w:rFonts w:hint="eastAsia" w:ascii="Times New Roman" w:hAnsi="Times New Roman" w:eastAsia="等线"/>
          <w:bCs/>
          <w:iCs/>
          <w:sz w:val="20"/>
          <w:szCs w:val="20"/>
          <w:lang w:val="en-US" w:eastAsia="zh-CN"/>
        </w:rPr>
      </w:pPr>
    </w:p>
    <w:p w14:paraId="2D1DCDD7">
      <w:pPr>
        <w:spacing w:after="180" w:line="240" w:lineRule="exact"/>
        <w:ind w:left="200" w:hanging="200" w:hangingChars="10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for option 3 track 2, the additional simulation results are provided in Table 1.</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F0C9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744D40B">
            <w:pPr>
              <w:spacing w:after="180" w:line="240" w:lineRule="exact"/>
              <w:rPr>
                <w:rFonts w:hint="default" w:ascii="Times New Roman" w:hAnsi="Times New Roman" w:eastAsia="等线"/>
                <w:b/>
                <w:bCs w:val="0"/>
                <w:i/>
                <w:iCs w:val="0"/>
                <w:sz w:val="20"/>
                <w:szCs w:val="20"/>
                <w:lang w:val="en-US" w:eastAsia="zh-CN"/>
              </w:rPr>
            </w:pPr>
            <w:r>
              <w:rPr>
                <w:rFonts w:hint="default" w:ascii="Times New Roman" w:hAnsi="Times New Roman" w:eastAsia="等线"/>
                <w:b/>
                <w:bCs w:val="0"/>
                <w:i/>
                <w:iCs w:val="0"/>
                <w:sz w:val="20"/>
                <w:szCs w:val="20"/>
                <w:lang w:val="en-US" w:eastAsia="zh-CN"/>
              </w:rPr>
              <w:t>Relation between RAN1 option 3 and RAN1 inter-vendor collaboration direction C</w:t>
            </w:r>
          </w:p>
          <w:p w14:paraId="2A86B3C1">
            <w:pPr>
              <w:spacing w:after="180" w:line="240" w:lineRule="exact"/>
              <w:rPr>
                <w:rFonts w:hint="default" w:ascii="Times New Roman" w:hAnsi="Times New Roman" w:eastAsia="等线"/>
                <w:b/>
                <w:bCs w:val="0"/>
                <w:iCs/>
                <w:sz w:val="20"/>
                <w:szCs w:val="20"/>
                <w:lang w:val="en-US" w:eastAsia="zh-CN"/>
              </w:rPr>
            </w:pPr>
            <w:r>
              <w:rPr>
                <w:rFonts w:hint="default" w:ascii="Times New Roman" w:hAnsi="Times New Roman" w:eastAsia="等线"/>
                <w:b/>
                <w:bCs w:val="0"/>
                <w:iCs/>
                <w:sz w:val="20"/>
                <w:szCs w:val="20"/>
                <w:lang w:val="en-US" w:eastAsia="zh-CN"/>
              </w:rPr>
              <w:t>For further discussion:</w:t>
            </w:r>
          </w:p>
          <w:p w14:paraId="635C5518">
            <w:pPr>
              <w:numPr>
                <w:ilvl w:val="0"/>
                <w:numId w:val="8"/>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default" w:ascii="Times New Roman" w:hAnsi="Times New Roman" w:eastAsia="等线"/>
                <w:bCs/>
                <w:iCs/>
                <w:sz w:val="20"/>
                <w:szCs w:val="20"/>
                <w:lang w:val="en-US" w:eastAsia="zh-CN"/>
              </w:rPr>
              <w:t>From the online discussion: FFS on the relation between RAN4 test decoder options and RAN1 inter-vendor interoperability directions.</w:t>
            </w:r>
          </w:p>
          <w:p w14:paraId="34B23927">
            <w:pPr>
              <w:spacing w:after="180" w:line="240" w:lineRule="exact"/>
              <w:rPr>
                <w:rFonts w:hint="default"/>
                <w:lang w:val="en-US" w:eastAsia="zh-CN"/>
              </w:rPr>
            </w:pPr>
            <w:r>
              <w:rPr>
                <w:rFonts w:hint="default" w:ascii="Times New Roman" w:hAnsi="Times New Roman" w:eastAsia="等线"/>
                <w:bCs/>
                <w:iCs/>
                <w:sz w:val="20"/>
                <w:szCs w:val="20"/>
                <w:lang w:val="en-US" w:eastAsia="zh-CN"/>
              </w:rPr>
              <w:t>The relation between the RAN4 options and RAN1 inter-vendor interoperability directions should be further clarified.</w:t>
            </w:r>
          </w:p>
        </w:tc>
      </w:tr>
    </w:tbl>
    <w:p w14:paraId="61190701">
      <w:pPr>
        <w:spacing w:after="180" w:line="240" w:lineRule="exact"/>
        <w:rPr>
          <w:rFonts w:hint="eastAsia" w:ascii="Times New Roman" w:hAnsi="Times New Roman" w:eastAsia="等线"/>
          <w:bCs/>
          <w:iCs/>
          <w:sz w:val="20"/>
          <w:szCs w:val="20"/>
          <w:lang w:val="en-US" w:eastAsia="zh-CN"/>
        </w:rPr>
      </w:pPr>
    </w:p>
    <w:p w14:paraId="0CF58032">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RAN1 agreements related with inter-vendor collaboration are summarized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17D3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9642A9C">
            <w:pPr>
              <w:spacing w:after="180" w:line="240" w:lineRule="exact"/>
              <w:rPr>
                <w:rFonts w:hint="default" w:ascii="Times New Roman" w:hAnsi="Times New Roman" w:eastAsia="等线" w:cs="Times New Roman"/>
                <w:b/>
                <w:bCs w:val="0"/>
                <w:iCs/>
                <w:sz w:val="20"/>
                <w:szCs w:val="20"/>
                <w:highlight w:val="none"/>
                <w:lang w:val="en-US" w:eastAsia="zh-CN"/>
              </w:rPr>
            </w:pPr>
            <w:r>
              <w:rPr>
                <w:rFonts w:hint="default" w:ascii="Times New Roman" w:hAnsi="Times New Roman" w:eastAsia="等线" w:cs="Times New Roman"/>
                <w:b/>
                <w:bCs w:val="0"/>
                <w:iCs/>
                <w:sz w:val="20"/>
                <w:szCs w:val="20"/>
                <w:highlight w:val="none"/>
                <w:lang w:val="en-US" w:eastAsia="zh-CN"/>
              </w:rPr>
              <w:t>RAN1 agreements on inter-vendor interoperability</w:t>
            </w:r>
          </w:p>
          <w:p w14:paraId="6DE5EFC0">
            <w:pPr>
              <w:ind w:left="0" w:firstLine="0"/>
              <w:rPr>
                <w:rFonts w:hint="default" w:ascii="Times New Roman" w:hAnsi="Times New Roman" w:eastAsia="等线" w:cs="Times New Roman"/>
                <w:b/>
                <w:bCs w:val="0"/>
                <w:sz w:val="20"/>
                <w:szCs w:val="20"/>
                <w:highlight w:val="none"/>
                <w:u w:val="single"/>
                <w:lang w:val="en-US" w:eastAsia="zh-CN"/>
              </w:rPr>
            </w:pPr>
            <w:r>
              <w:rPr>
                <w:rFonts w:hint="default" w:ascii="Times New Roman" w:hAnsi="Times New Roman" w:eastAsia="等线" w:cs="Times New Roman"/>
                <w:b/>
                <w:bCs w:val="0"/>
                <w:sz w:val="20"/>
                <w:szCs w:val="20"/>
                <w:highlight w:val="none"/>
                <w:u w:val="single"/>
                <w:lang w:eastAsia="zh-CN"/>
              </w:rPr>
              <w:t>Agreement</w:t>
            </w:r>
            <w:r>
              <w:rPr>
                <w:rFonts w:hint="default" w:ascii="Times New Roman" w:hAnsi="Times New Roman" w:eastAsia="等线" w:cs="Times New Roman"/>
                <w:b/>
                <w:bCs w:val="0"/>
                <w:sz w:val="20"/>
                <w:szCs w:val="20"/>
                <w:highlight w:val="none"/>
                <w:u w:val="single"/>
                <w:lang w:val="en-US" w:eastAsia="zh-CN"/>
              </w:rPr>
              <w:t>s in RAN1#118 meeting</w:t>
            </w:r>
          </w:p>
          <w:p w14:paraId="292B7836">
            <w:pPr>
              <w:ind w:left="0" w:firstLine="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 xml:space="preserve">Continue the study of </w:t>
            </w:r>
            <w:r>
              <w:rPr>
                <w:rFonts w:hint="default" w:ascii="Times New Roman" w:hAnsi="Times New Roman" w:eastAsia="等线" w:cs="Times New Roman"/>
                <w:sz w:val="20"/>
                <w:szCs w:val="20"/>
                <w:highlight w:val="none"/>
                <w:lang w:eastAsia="zh-CN"/>
              </w:rPr>
              <w:t>following</w:t>
            </w:r>
            <w:r>
              <w:rPr>
                <w:rFonts w:hint="default" w:ascii="Times New Roman" w:hAnsi="Times New Roman" w:cs="Times New Roman"/>
                <w:sz w:val="20"/>
                <w:szCs w:val="20"/>
                <w:highlight w:val="none"/>
              </w:rPr>
              <w:t xml:space="preserve"> directions - on-device operation and UE side offline engineering </w:t>
            </w:r>
          </w:p>
          <w:p w14:paraId="03AF72FB">
            <w:pPr>
              <w:numPr>
                <w:ilvl w:val="0"/>
                <w:numId w:val="9"/>
              </w:num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Direction A: Sharing parameters</w:t>
            </w:r>
            <w:r>
              <w:rPr>
                <w:rFonts w:hint="default" w:ascii="Times New Roman" w:hAnsi="Times New Roman" w:eastAsia="等线" w:cs="Times New Roman"/>
                <w:sz w:val="20"/>
                <w:szCs w:val="20"/>
                <w:highlight w:val="none"/>
                <w:lang w:eastAsia="zh-CN"/>
              </w:rPr>
              <w:t>/reference model</w:t>
            </w:r>
            <w:r>
              <w:rPr>
                <w:rFonts w:hint="default" w:ascii="Times New Roman" w:hAnsi="Times New Roman" w:cs="Times New Roman"/>
                <w:sz w:val="20"/>
                <w:szCs w:val="20"/>
                <w:highlight w:val="none"/>
              </w:rPr>
              <w:t>/dataset that enables UE-side offline engineering (</w:t>
            </w:r>
            <w:r>
              <w:rPr>
                <w:rFonts w:hint="default" w:ascii="Times New Roman" w:hAnsi="Times New Roman" w:eastAsia="等线" w:cs="Times New Roman"/>
                <w:sz w:val="20"/>
                <w:szCs w:val="20"/>
                <w:highlight w:val="none"/>
                <w:lang w:eastAsia="zh-CN"/>
              </w:rPr>
              <w:t xml:space="preserve">Inter vendor collaboration option </w:t>
            </w:r>
            <w:r>
              <w:rPr>
                <w:rFonts w:hint="default" w:ascii="Times New Roman" w:hAnsi="Times New Roman" w:cs="Times New Roman"/>
                <w:sz w:val="20"/>
                <w:szCs w:val="20"/>
                <w:highlight w:val="none"/>
              </w:rPr>
              <w:t>3a</w:t>
            </w:r>
            <w:r>
              <w:rPr>
                <w:rFonts w:hint="default" w:ascii="Times New Roman" w:hAnsi="Times New Roman" w:eastAsia="等线" w:cs="Times New Roman"/>
                <w:sz w:val="20"/>
                <w:szCs w:val="20"/>
                <w:highlight w:val="none"/>
                <w:lang w:eastAsia="zh-CN"/>
              </w:rPr>
              <w:t>/5a/</w:t>
            </w:r>
            <w:r>
              <w:rPr>
                <w:rFonts w:hint="default" w:ascii="Times New Roman" w:hAnsi="Times New Roman" w:cs="Times New Roman"/>
                <w:sz w:val="20"/>
                <w:szCs w:val="20"/>
                <w:highlight w:val="none"/>
              </w:rPr>
              <w:t>4)</w:t>
            </w:r>
          </w:p>
          <w:p w14:paraId="6A0CB3C1">
            <w:pPr>
              <w:numPr>
                <w:ilvl w:val="0"/>
                <w:numId w:val="9"/>
              </w:numPr>
              <w:rPr>
                <w:rFonts w:hint="default" w:ascii="Times New Roman" w:hAnsi="Times New Roman" w:cs="Times New Roman"/>
                <w:sz w:val="20"/>
                <w:szCs w:val="20"/>
                <w:highlight w:val="none"/>
              </w:rPr>
            </w:pPr>
            <w:r>
              <w:rPr>
                <w:rFonts w:hint="default" w:ascii="Times New Roman" w:hAnsi="Times New Roman" w:eastAsia="宋体" w:cs="Times New Roman"/>
                <w:sz w:val="20"/>
                <w:szCs w:val="20"/>
                <w:highlight w:val="none"/>
                <w:lang w:eastAsia="zh-CN"/>
              </w:rPr>
              <w:t>Direction C: Fully standardized reference model(s) and parameters with specified CSI generation part and/or CSI reconstruction part (</w:t>
            </w:r>
            <w:r>
              <w:rPr>
                <w:rFonts w:hint="default" w:ascii="Times New Roman" w:hAnsi="Times New Roman" w:eastAsia="等线" w:cs="Times New Roman"/>
                <w:sz w:val="20"/>
                <w:szCs w:val="20"/>
                <w:highlight w:val="none"/>
                <w:lang w:eastAsia="zh-CN"/>
              </w:rPr>
              <w:t>Inter vendor collaboration option 1)</w:t>
            </w:r>
          </w:p>
          <w:p w14:paraId="0684EF07">
            <w:pPr>
              <w:spacing w:after="180" w:line="240" w:lineRule="exact"/>
              <w:rPr>
                <w:rFonts w:hint="default" w:ascii="Times New Roman" w:hAnsi="Times New Roman" w:eastAsia="等线" w:cs="Times New Roman"/>
                <w:bCs/>
                <w:iCs/>
                <w:sz w:val="20"/>
                <w:szCs w:val="20"/>
                <w:highlight w:val="none"/>
                <w:lang w:val="en-US" w:eastAsia="zh-CN"/>
              </w:rPr>
            </w:pPr>
          </w:p>
          <w:p w14:paraId="60DEFE16">
            <w:pPr>
              <w:spacing w:after="180" w:line="240" w:lineRule="exact"/>
              <w:rPr>
                <w:rFonts w:hint="default" w:ascii="Times New Roman" w:hAnsi="Times New Roman" w:eastAsia="等线" w:cs="Times New Roman"/>
                <w:b/>
                <w:bCs/>
                <w:iCs/>
                <w:sz w:val="20"/>
                <w:szCs w:val="20"/>
                <w:highlight w:val="none"/>
                <w:u w:val="single"/>
                <w:lang w:val="en-US" w:eastAsia="zh-CN"/>
              </w:rPr>
            </w:pPr>
            <w:r>
              <w:rPr>
                <w:rFonts w:hint="default" w:ascii="Times New Roman" w:hAnsi="Times New Roman" w:eastAsia="等线" w:cs="Times New Roman"/>
                <w:b/>
                <w:bCs/>
                <w:sz w:val="20"/>
                <w:szCs w:val="20"/>
                <w:highlight w:val="none"/>
                <w:u w:val="single"/>
                <w:lang w:val="en-US" w:eastAsia="zh-CN"/>
              </w:rPr>
              <w:t>Conclusion in RAN1#120 meeting</w:t>
            </w:r>
          </w:p>
          <w:p w14:paraId="1D680F9C">
            <w:pPr>
              <w:numPr>
                <w:ilvl w:val="0"/>
                <w:numId w:val="10"/>
              </w:numPr>
              <w:suppressAutoHyphens/>
              <w:spacing w:after="180"/>
              <w:contextualSpacing/>
              <w:jc w:val="both"/>
              <w:rPr>
                <w:rFonts w:hint="default" w:ascii="Times New Roman" w:hAnsi="Times New Roman" w:eastAsia="宋体" w:cs="Times New Roman"/>
                <w:color w:val="000000"/>
                <w:sz w:val="20"/>
                <w:szCs w:val="20"/>
                <w:highlight w:val="none"/>
                <w:lang w:eastAsia="zh-CN"/>
              </w:rPr>
            </w:pPr>
            <w:r>
              <w:rPr>
                <w:rFonts w:hint="default" w:ascii="Times New Roman" w:hAnsi="Times New Roman" w:eastAsia="宋体" w:cs="Times New Roman"/>
                <w:color w:val="000000"/>
                <w:sz w:val="20"/>
                <w:szCs w:val="20"/>
                <w:highlight w:val="none"/>
                <w:lang w:eastAsia="zh-CN"/>
              </w:rPr>
              <w:t xml:space="preserve">Direction C with standardized model ensures a minimum performance requirement. </w:t>
            </w:r>
          </w:p>
          <w:p w14:paraId="3C2B86C6">
            <w:pPr>
              <w:numPr>
                <w:ilvl w:val="1"/>
                <w:numId w:val="10"/>
              </w:numPr>
              <w:suppressAutoHyphens/>
              <w:spacing w:after="180"/>
              <w:contextualSpacing/>
              <w:jc w:val="both"/>
              <w:rPr>
                <w:rFonts w:hint="default" w:ascii="Times New Roman" w:hAnsi="Times New Roman" w:eastAsia="宋体" w:cs="Times New Roman"/>
                <w:color w:val="000000"/>
                <w:sz w:val="20"/>
                <w:szCs w:val="20"/>
                <w:highlight w:val="none"/>
                <w:lang w:eastAsia="zh-CN"/>
              </w:rPr>
            </w:pPr>
            <w:r>
              <w:rPr>
                <w:rFonts w:hint="default" w:ascii="Times New Roman" w:hAnsi="Times New Roman" w:eastAsia="宋体" w:cs="Times New Roman"/>
                <w:color w:val="000000"/>
                <w:sz w:val="20"/>
                <w:szCs w:val="20"/>
                <w:highlight w:val="none"/>
                <w:lang w:eastAsia="zh-CN"/>
              </w:rPr>
              <w:t>The so called fully specified reference model discussed in RAN1 for Direction C is assumed to be equivalent to the to-be-specified model, if specified, for performance requirements in RAN4.</w:t>
            </w:r>
          </w:p>
          <w:p w14:paraId="6CDE2F1F">
            <w:pPr>
              <w:numPr>
                <w:ilvl w:val="0"/>
                <w:numId w:val="10"/>
              </w:numPr>
              <w:suppressAutoHyphens/>
              <w:spacing w:after="180"/>
              <w:contextualSpacing/>
              <w:jc w:val="both"/>
              <w:rPr>
                <w:rFonts w:hint="default" w:ascii="Times New Roman" w:hAnsi="Times New Roman" w:eastAsia="宋体" w:cs="Times New Roman"/>
                <w:color w:val="000000"/>
                <w:sz w:val="20"/>
                <w:szCs w:val="20"/>
                <w:highlight w:val="none"/>
                <w:lang w:eastAsia="zh-CN"/>
              </w:rPr>
            </w:pPr>
            <w:r>
              <w:rPr>
                <w:rFonts w:hint="default" w:ascii="Times New Roman" w:hAnsi="Times New Roman" w:eastAsia="宋体" w:cs="Times New Roman"/>
                <w:color w:val="000000"/>
                <w:sz w:val="20"/>
                <w:szCs w:val="20"/>
                <w:highlight w:val="none"/>
                <w:lang w:eastAsia="zh-CN"/>
              </w:rPr>
              <w:t>Direction A with standardized model parameter / dataset exchange from NW-side to UE-side may achieve</w:t>
            </w:r>
            <w:r>
              <w:rPr>
                <w:rFonts w:hint="default" w:ascii="Times New Roman" w:hAnsi="Times New Roman" w:eastAsia="宋体" w:cs="Times New Roman"/>
                <w:strike/>
                <w:color w:val="000000"/>
                <w:sz w:val="20"/>
                <w:szCs w:val="20"/>
                <w:highlight w:val="none"/>
                <w:lang w:eastAsia="zh-CN"/>
              </w:rPr>
              <w:t>s</w:t>
            </w:r>
            <w:r>
              <w:rPr>
                <w:rFonts w:hint="default" w:ascii="Times New Roman" w:hAnsi="Times New Roman" w:eastAsia="宋体" w:cs="Times New Roman"/>
                <w:color w:val="000000"/>
                <w:sz w:val="20"/>
                <w:szCs w:val="20"/>
                <w:highlight w:val="none"/>
                <w:lang w:eastAsia="zh-CN"/>
              </w:rPr>
              <w:t xml:space="preserve"> better performance.</w:t>
            </w:r>
          </w:p>
          <w:p w14:paraId="0A579E81">
            <w:pPr>
              <w:spacing w:after="180" w:line="240" w:lineRule="exact"/>
              <w:rPr>
                <w:rFonts w:hint="default" w:ascii="Times New Roman" w:hAnsi="Times New Roman" w:eastAsia="等线" w:cs="Times New Roman"/>
                <w:bCs/>
                <w:iCs/>
                <w:sz w:val="20"/>
                <w:szCs w:val="20"/>
                <w:highlight w:val="none"/>
                <w:lang w:val="en-US" w:eastAsia="zh-CN"/>
              </w:rPr>
            </w:pPr>
          </w:p>
          <w:p w14:paraId="33EF9A45">
            <w:pPr>
              <w:keepNext w:val="0"/>
              <w:keepLines w:val="0"/>
              <w:pageBreakBefore w:val="0"/>
              <w:widowControl/>
              <w:kinsoku/>
              <w:wordWrap/>
              <w:overflowPunct/>
              <w:topLinePunct w:val="0"/>
              <w:autoSpaceDE/>
              <w:autoSpaceDN/>
              <w:bidi w:val="0"/>
              <w:adjustRightInd/>
              <w:snapToGrid/>
              <w:textAlignment w:val="auto"/>
              <w:outlineLvl w:val="0"/>
              <w:rPr>
                <w:rFonts w:hint="default" w:ascii="Times New Roman" w:hAnsi="Times New Roman" w:cs="Times New Roman"/>
                <w:b/>
                <w:bCs/>
                <w:sz w:val="20"/>
                <w:szCs w:val="20"/>
                <w:highlight w:val="none"/>
                <w:u w:val="single"/>
                <w:lang w:val="en-US"/>
              </w:rPr>
            </w:pPr>
            <w:r>
              <w:rPr>
                <w:rFonts w:hint="default" w:ascii="Times New Roman" w:hAnsi="Times New Roman" w:cs="Times New Roman"/>
                <w:b/>
                <w:bCs/>
                <w:sz w:val="20"/>
                <w:szCs w:val="20"/>
                <w:highlight w:val="none"/>
                <w:u w:val="single"/>
                <w:lang w:eastAsia="zh-CN"/>
              </w:rPr>
              <w:t>Conclusion</w:t>
            </w:r>
            <w:r>
              <w:rPr>
                <w:rFonts w:hint="default" w:ascii="Times New Roman" w:hAnsi="Times New Roman" w:cs="Times New Roman"/>
                <w:b/>
                <w:bCs/>
                <w:sz w:val="20"/>
                <w:szCs w:val="20"/>
                <w:highlight w:val="none"/>
                <w:u w:val="single"/>
                <w:lang w:val="en-US" w:eastAsia="zh-CN"/>
              </w:rPr>
              <w:t xml:space="preserve"> in </w:t>
            </w:r>
            <w:r>
              <w:rPr>
                <w:rFonts w:hint="default" w:ascii="Times New Roman" w:hAnsi="Times New Roman" w:eastAsia="宋体" w:cs="Times New Roman"/>
                <w:b/>
                <w:bCs/>
                <w:sz w:val="20"/>
                <w:szCs w:val="20"/>
                <w:highlight w:val="none"/>
                <w:u w:val="single"/>
                <w:lang w:val="en-US" w:eastAsia="zh-CN"/>
              </w:rPr>
              <w:t>RAN1 #120bis meeting</w:t>
            </w:r>
          </w:p>
          <w:p w14:paraId="761F315F">
            <w:pPr>
              <w:numPr>
                <w:ilvl w:val="0"/>
                <w:numId w:val="11"/>
              </w:numPr>
              <w:spacing w:line="20" w:lineRule="atLeast"/>
              <w:ind w:hanging="357"/>
              <w:rPr>
                <w:rFonts w:hint="default" w:ascii="Times New Roman" w:hAnsi="Times New Roman" w:cs="Times New Roman"/>
                <w:sz w:val="20"/>
                <w:szCs w:val="20"/>
                <w:highlight w:val="none"/>
                <w:lang w:eastAsia="zh-CN"/>
              </w:rPr>
            </w:pPr>
            <w:r>
              <w:rPr>
                <w:rFonts w:hint="default" w:ascii="Times New Roman" w:hAnsi="Times New Roman" w:eastAsia="等线" w:cs="Times New Roman"/>
                <w:sz w:val="20"/>
                <w:szCs w:val="20"/>
                <w:highlight w:val="none"/>
                <w:lang w:eastAsia="zh-CN"/>
              </w:rPr>
              <w:t xml:space="preserve">RAN1 concludes that both </w:t>
            </w:r>
            <w:r>
              <w:rPr>
                <w:rFonts w:hint="default" w:ascii="Times New Roman" w:hAnsi="Times New Roman" w:cs="Times New Roman"/>
                <w:sz w:val="20"/>
                <w:szCs w:val="20"/>
                <w:highlight w:val="none"/>
                <w:lang w:eastAsia="zh-CN"/>
              </w:rPr>
              <w:t>Direction A and Direction C</w:t>
            </w:r>
            <w:r>
              <w:rPr>
                <w:rFonts w:hint="default" w:ascii="Times New Roman" w:hAnsi="Times New Roman" w:eastAsia="等线" w:cs="Times New Roman"/>
                <w:sz w:val="20"/>
                <w:szCs w:val="20"/>
                <w:highlight w:val="none"/>
                <w:lang w:eastAsia="zh-CN"/>
              </w:rPr>
              <w:t xml:space="preserve"> are feasible</w:t>
            </w:r>
            <w:r>
              <w:rPr>
                <w:rFonts w:hint="default" w:ascii="Times New Roman" w:hAnsi="Times New Roman" w:cs="Times New Roman"/>
                <w:sz w:val="20"/>
                <w:szCs w:val="20"/>
                <w:highlight w:val="none"/>
                <w:lang w:eastAsia="zh-CN"/>
              </w:rPr>
              <w:t>.</w:t>
            </w:r>
          </w:p>
          <w:p w14:paraId="25B5FCE7">
            <w:pPr>
              <w:numPr>
                <w:ilvl w:val="0"/>
                <w:numId w:val="12"/>
              </w:numPr>
              <w:spacing w:line="20" w:lineRule="atLeast"/>
              <w:ind w:hanging="357"/>
              <w:rPr>
                <w:rFonts w:hint="default" w:ascii="Times New Roman" w:hAnsi="Times New Roman" w:cs="Times New Roman"/>
                <w:sz w:val="20"/>
                <w:szCs w:val="20"/>
                <w:highlight w:val="none"/>
                <w:lang w:eastAsia="zh-CN"/>
              </w:rPr>
            </w:pPr>
            <w:r>
              <w:rPr>
                <w:rFonts w:hint="default" w:ascii="Times New Roman" w:hAnsi="Times New Roman" w:eastAsia="等线" w:cs="Times New Roman"/>
                <w:sz w:val="20"/>
                <w:szCs w:val="20"/>
                <w:highlight w:val="none"/>
                <w:lang w:eastAsia="zh-CN"/>
              </w:rPr>
              <w:t>RAN1 concludes that b</w:t>
            </w:r>
            <w:r>
              <w:rPr>
                <w:rFonts w:hint="default" w:ascii="Times New Roman" w:hAnsi="Times New Roman" w:cs="Times New Roman"/>
                <w:sz w:val="20"/>
                <w:szCs w:val="20"/>
                <w:highlight w:val="none"/>
                <w:lang w:eastAsia="zh-CN"/>
              </w:rPr>
              <w:t xml:space="preserve">oth sub-option 4-1 and sub-option 3a-1 </w:t>
            </w:r>
            <w:r>
              <w:rPr>
                <w:rFonts w:hint="default" w:ascii="Times New Roman" w:hAnsi="Times New Roman" w:eastAsia="等线" w:cs="Times New Roman"/>
                <w:sz w:val="20"/>
                <w:szCs w:val="20"/>
                <w:highlight w:val="none"/>
                <w:lang w:eastAsia="zh-CN"/>
              </w:rPr>
              <w:t>are feasible</w:t>
            </w:r>
            <w:r>
              <w:rPr>
                <w:rFonts w:hint="default" w:ascii="Times New Roman" w:hAnsi="Times New Roman" w:cs="Times New Roman"/>
                <w:sz w:val="20"/>
                <w:szCs w:val="20"/>
                <w:highlight w:val="none"/>
                <w:lang w:eastAsia="zh-CN"/>
              </w:rPr>
              <w:t>.</w:t>
            </w:r>
          </w:p>
          <w:p w14:paraId="51B3F944">
            <w:pPr>
              <w:numPr>
                <w:ilvl w:val="1"/>
                <w:numId w:val="12"/>
              </w:numPr>
              <w:spacing w:line="20" w:lineRule="atLeast"/>
              <w:ind w:hanging="357"/>
              <w:contextualSpacing/>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This includes both 3a-1 with and without target CSI sharing.</w:t>
            </w:r>
          </w:p>
          <w:p w14:paraId="5330C721">
            <w:pPr>
              <w:spacing w:after="180" w:line="240" w:lineRule="exact"/>
              <w:rPr>
                <w:rFonts w:hint="default" w:ascii="Times New Roman" w:hAnsi="Times New Roman" w:eastAsia="等线" w:cs="Times New Roman"/>
                <w:bCs/>
                <w:iCs/>
                <w:sz w:val="20"/>
                <w:szCs w:val="20"/>
                <w:highlight w:val="none"/>
                <w:lang w:val="en-US" w:eastAsia="zh-CN"/>
              </w:rPr>
            </w:pPr>
          </w:p>
        </w:tc>
      </w:tr>
    </w:tbl>
    <w:p w14:paraId="6D89E6CC">
      <w:pPr>
        <w:spacing w:after="180" w:line="240" w:lineRule="exact"/>
        <w:rPr>
          <w:rFonts w:hint="default" w:ascii="Times New Roman" w:hAnsi="Times New Roman" w:eastAsia="等线"/>
          <w:bCs/>
          <w:iCs/>
          <w:sz w:val="20"/>
          <w:szCs w:val="20"/>
          <w:lang w:val="en-US" w:eastAsia="zh-CN"/>
        </w:rPr>
      </w:pPr>
    </w:p>
    <w:p w14:paraId="3B9601DC">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According to RAN1, both Direction A nd Direction C are for UE side offline engineering. Direction C with standardized model means fully specified encoder. In RAN4 discussion, for option 3, by definition, a test decoder is standardized. To verify the performance of CSI compression test decoder for calibration of test equipment, RAN4 further agree to define the reference encoder including encoder structure and parameters. For option 4, there are several candidate options. Option 4b is to specify as encoder in the specification which is used to derive a decoder to be implemented by TE vendors. It can be seen that from the perspective of model standardization, RAN1 inter-vendor interoperability Direction C is equivalent to RAN4 option 3 and option 4b, since both are to document encoder in the specifications.</w:t>
      </w:r>
    </w:p>
    <w:p w14:paraId="190C3348">
      <w:pPr>
        <w:numPr>
          <w:ilvl w:val="0"/>
          <w:numId w:val="13"/>
        </w:numPr>
        <w:spacing w:before="120" w:beforeLines="50" w:after="120"/>
        <w:ind w:left="420" w:leftChars="0" w:hanging="420" w:firstLineChars="0"/>
        <w:rPr>
          <w:rFonts w:hint="default" w:ascii="Times New Roman" w:hAnsi="Times New Roman" w:eastAsia="游明朝" w:cs="Times New Roman"/>
          <w:iCs/>
          <w:sz w:val="20"/>
          <w:szCs w:val="20"/>
          <w:lang w:eastAsia="ja-JP"/>
        </w:rPr>
      </w:pPr>
      <w:r>
        <w:rPr>
          <w:rFonts w:hint="eastAsia" w:ascii="Times New Roman" w:hAnsi="Times New Roman" w:eastAsia="游明朝" w:cs="Times New Roman"/>
          <w:iCs/>
          <w:sz w:val="20"/>
          <w:szCs w:val="20"/>
          <w:lang w:val="en-US" w:eastAsia="zh-CN"/>
        </w:rPr>
        <w:t xml:space="preserve">Option </w:t>
      </w:r>
      <w:r>
        <w:rPr>
          <w:rFonts w:hint="default" w:ascii="Times New Roman" w:hAnsi="Times New Roman" w:eastAsia="游明朝" w:cs="Times New Roman"/>
          <w:iCs/>
          <w:sz w:val="20"/>
          <w:szCs w:val="20"/>
          <w:lang w:eastAsia="ja-JP"/>
        </w:rPr>
        <w:t>4a: Dataset based: specify at least dataset based on which the test decoder can be implemented by TE vendors</w:t>
      </w:r>
    </w:p>
    <w:p w14:paraId="506335AD">
      <w:pPr>
        <w:numPr>
          <w:ilvl w:val="0"/>
          <w:numId w:val="13"/>
        </w:numPr>
        <w:spacing w:before="120" w:beforeLines="50" w:after="120"/>
        <w:ind w:left="420" w:leftChars="0" w:hanging="420" w:firstLineChars="0"/>
        <w:rPr>
          <w:rFonts w:hint="default" w:ascii="Times New Roman" w:hAnsi="Times New Roman" w:eastAsia="游明朝" w:cs="Times New Roman"/>
          <w:iCs/>
          <w:sz w:val="20"/>
          <w:szCs w:val="20"/>
          <w:lang w:eastAsia="ja-JP"/>
        </w:rPr>
      </w:pPr>
      <w:r>
        <w:rPr>
          <w:rFonts w:hint="eastAsia" w:ascii="Times New Roman" w:hAnsi="Times New Roman" w:eastAsia="游明朝" w:cs="Times New Roman"/>
          <w:iCs/>
          <w:sz w:val="20"/>
          <w:szCs w:val="20"/>
          <w:lang w:val="en-US" w:eastAsia="zh-CN"/>
        </w:rPr>
        <w:t xml:space="preserve">Option </w:t>
      </w:r>
      <w:r>
        <w:rPr>
          <w:rFonts w:hint="default" w:ascii="Times New Roman" w:hAnsi="Times New Roman" w:eastAsia="游明朝" w:cs="Times New Roman"/>
          <w:iCs/>
          <w:sz w:val="20"/>
          <w:szCs w:val="20"/>
          <w:lang w:eastAsia="ja-JP"/>
        </w:rPr>
        <w:t xml:space="preserve">4b: Reference encoder based: encoder is documented in the specifications, used to derive a decoder to be implemented by TE vendors </w:t>
      </w:r>
    </w:p>
    <w:p w14:paraId="59840920">
      <w:pPr>
        <w:numPr>
          <w:ilvl w:val="0"/>
          <w:numId w:val="13"/>
        </w:numPr>
        <w:spacing w:after="180" w:line="240" w:lineRule="exact"/>
        <w:ind w:left="420" w:leftChars="0" w:hanging="420" w:firstLineChars="0"/>
        <w:rPr>
          <w:rFonts w:hint="default" w:ascii="Times New Roman" w:hAnsi="Times New Roman" w:eastAsia="等线" w:cs="Times New Roman"/>
          <w:bCs/>
          <w:iCs/>
          <w:sz w:val="20"/>
          <w:szCs w:val="20"/>
          <w:lang w:val="en-US" w:eastAsia="zh-CN"/>
        </w:rPr>
      </w:pPr>
      <w:r>
        <w:rPr>
          <w:rFonts w:hint="eastAsia" w:ascii="Times New Roman" w:hAnsi="Times New Roman" w:eastAsia="游明朝" w:cs="Times New Roman"/>
          <w:iCs/>
          <w:sz w:val="20"/>
          <w:szCs w:val="20"/>
          <w:lang w:val="en-US" w:eastAsia="zh-CN"/>
        </w:rPr>
        <w:t xml:space="preserve">Option </w:t>
      </w:r>
      <w:r>
        <w:rPr>
          <w:rFonts w:hint="default" w:ascii="Times New Roman" w:hAnsi="Times New Roman" w:eastAsia="游明朝" w:cs="Times New Roman"/>
          <w:iCs/>
          <w:sz w:val="20"/>
          <w:szCs w:val="20"/>
          <w:lang w:eastAsia="ja-JP"/>
        </w:rPr>
        <w:t>4c: do not specify either reference encoder or dataset. specify enough constraints on the decoder output ordering</w:t>
      </w:r>
      <w:r>
        <w:rPr>
          <w:rFonts w:hint="default" w:ascii="Times New Roman" w:hAnsi="Times New Roman" w:eastAsia="等线" w:cs="Times New Roman"/>
          <w:bCs/>
          <w:iCs/>
          <w:sz w:val="20"/>
          <w:szCs w:val="20"/>
          <w:lang w:val="en-US" w:eastAsia="zh-CN"/>
        </w:rPr>
        <w:t xml:space="preserve">  </w:t>
      </w:r>
    </w:p>
    <w:p w14:paraId="62DF0054">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However, whether RAN4 option 3/option 4b and RAN1 direction C are the same need further discussion. We do not think the encoder model specified in RAN4 option 3/option 4b can be used for RAN1 direction C. The key difference is that the intention is different. RAN4 discussion is for test. Even though encoder are standadized, the key point is to make sure the test decoder used by TE is suitable for test. Since RAN4 requirements are minimum, the test encoder/decoder will be simplified. While RAN1 discussion is for inter-vendor training collaboration of AI/ML-based CSI compression using two-sided model, which will be used for training in real deployment.</w:t>
      </w:r>
    </w:p>
    <w:p w14:paraId="1FA20DE4">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from the perspective of model standardization, RAN1 inter-vendor interoperability Direction C is equivalent to RAN4 option 3 (with encoder standadized for TE carlibration) and option 4b, since both are to document encoder in the specifications. However, we do not think RAN4 option 3/option 4b and RAN1 direction C are the same. Whether the specified encoder in RAN4 option 3/option 4b can be used for RAN1 direction C need further discussion. </w:t>
      </w:r>
    </w:p>
    <w:p w14:paraId="008A4284">
      <w:pPr>
        <w:spacing w:after="180" w:line="240" w:lineRule="exact"/>
        <w:rPr>
          <w:rFonts w:hint="eastAsia" w:ascii="Times New Roman" w:hAnsi="Times New Roman" w:eastAsia="等线"/>
          <w:bCs/>
          <w:iCs/>
          <w:sz w:val="20"/>
          <w:szCs w:val="20"/>
          <w:lang w:val="en-US" w:eastAsia="zh-CN"/>
        </w:rPr>
      </w:pPr>
    </w:p>
    <w:p w14:paraId="3E82CF69">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bookmarkStart w:id="8" w:name="_GoBack"/>
      <w:bookmarkEnd w:id="8"/>
      <w:r>
        <w:rPr>
          <w:rFonts w:ascii="Times New Roman" w:hAnsi="Times New Roman"/>
          <w:b w:val="0"/>
          <w:bCs w:val="0"/>
          <w:kern w:val="0"/>
          <w:sz w:val="36"/>
          <w:szCs w:val="36"/>
        </w:rPr>
        <w:t>Conclusion</w:t>
      </w:r>
    </w:p>
    <w:p w14:paraId="28E3A8FB">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rPr>
        <w:t>testability and interoperability issues for CSI compression. The proposals are:</w:t>
      </w:r>
    </w:p>
    <w:p w14:paraId="29123C34">
      <w:pPr>
        <w:spacing w:after="180" w:line="240" w:lineRule="exact"/>
        <w:ind w:left="200" w:hanging="200" w:hangingChars="10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for option 3 track 2, the additional simulation results are provided in Table 1.</w:t>
      </w:r>
    </w:p>
    <w:p w14:paraId="049514EA">
      <w:pPr>
        <w:spacing w:after="180" w:line="240" w:lineRule="exact"/>
        <w:jc w:val="center"/>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Table 1:  additional simulation results for option 3 track 2</w:t>
      </w:r>
    </w:p>
    <w:tbl>
      <w:tblPr>
        <w:tblStyle w:val="10"/>
        <w:tblW w:w="89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3"/>
        <w:gridCol w:w="1092"/>
        <w:gridCol w:w="854"/>
        <w:gridCol w:w="775"/>
        <w:gridCol w:w="941"/>
        <w:gridCol w:w="1194"/>
        <w:gridCol w:w="1015"/>
        <w:gridCol w:w="1827"/>
      </w:tblGrid>
      <w:tr w14:paraId="26D7F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8981" w:type="dxa"/>
            <w:gridSpan w:val="8"/>
          </w:tcPr>
          <w:p w14:paraId="69F149FC">
            <w:pPr>
              <w:spacing w:before="120" w:after="0" w:line="280" w:lineRule="atLeast"/>
              <w:jc w:val="left"/>
              <w:rPr>
                <w:rFonts w:ascii="New York" w:hAnsi="New York" w:eastAsia="宋体" w:cs="Times New Roman"/>
                <w:b/>
                <w:color w:val="C00000"/>
                <w:sz w:val="16"/>
                <w:szCs w:val="20"/>
                <w:lang w:val="en-US" w:eastAsia="en-GB"/>
              </w:rPr>
            </w:pPr>
            <w:r>
              <w:rPr>
                <w:rFonts w:ascii="New York" w:hAnsi="New York" w:eastAsia="宋体" w:cs="Times New Roman"/>
                <w:b/>
                <w:color w:val="C00000"/>
                <w:sz w:val="16"/>
                <w:szCs w:val="16"/>
                <w:lang w:val="en-US" w:eastAsia="en-GB"/>
              </w:rPr>
              <w:t>Option 3</w:t>
            </w:r>
          </w:p>
        </w:tc>
      </w:tr>
      <w:tr w14:paraId="39E0C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2375" w:type="dxa"/>
            <w:gridSpan w:val="2"/>
            <w:vMerge w:val="restart"/>
          </w:tcPr>
          <w:p w14:paraId="4A4315C7">
            <w:pPr>
              <w:spacing w:before="120" w:after="0" w:line="280" w:lineRule="atLeast"/>
              <w:rPr>
                <w:rFonts w:ascii="New York" w:hAnsi="New York" w:eastAsia="宋体" w:cs="Times New Roman"/>
                <w:sz w:val="16"/>
                <w:szCs w:val="16"/>
                <w:lang w:val="en-US" w:eastAsia="en-GB"/>
              </w:rPr>
            </w:pPr>
          </w:p>
        </w:tc>
        <w:tc>
          <w:tcPr>
            <w:tcW w:w="1629" w:type="dxa"/>
            <w:gridSpan w:val="2"/>
            <w:shd w:val="clear" w:color="auto" w:fill="auto"/>
          </w:tcPr>
          <w:p w14:paraId="6C5E151C">
            <w:pPr>
              <w:spacing w:before="120" w:after="0" w:line="280" w:lineRule="atLeast"/>
              <w:rPr>
                <w:rFonts w:ascii="New York" w:hAnsi="New York" w:eastAsia="宋体" w:cs="Times New Roman"/>
                <w:sz w:val="16"/>
                <w:szCs w:val="16"/>
                <w:lang w:val="en-US" w:eastAsia="en-GB"/>
              </w:rPr>
            </w:pPr>
            <w:r>
              <w:rPr>
                <w:rFonts w:ascii="New York" w:hAnsi="New York" w:eastAsia="宋体" w:cs="Times New Roman"/>
                <w:sz w:val="16"/>
                <w:szCs w:val="16"/>
                <w:lang w:val="en-US" w:eastAsia="en-GB"/>
              </w:rPr>
              <w:t>Joint training</w:t>
            </w:r>
          </w:p>
        </w:tc>
        <w:tc>
          <w:tcPr>
            <w:tcW w:w="4977" w:type="dxa"/>
            <w:gridSpan w:val="4"/>
            <w:shd w:val="clear" w:color="auto" w:fill="E7E6E6" w:themeFill="background2"/>
          </w:tcPr>
          <w:p w14:paraId="68EF8694">
            <w:pPr>
              <w:spacing w:before="120" w:after="0" w:line="280" w:lineRule="atLeast"/>
              <w:jc w:val="left"/>
              <w:rPr>
                <w:rFonts w:ascii="New York" w:hAnsi="New York" w:eastAsia="宋体" w:cs="Times New Roman"/>
                <w:b/>
                <w:color w:val="C00000"/>
                <w:sz w:val="16"/>
                <w:szCs w:val="20"/>
                <w:lang w:val="en-US" w:eastAsia="en-GB"/>
              </w:rPr>
            </w:pPr>
            <w:r>
              <w:rPr>
                <w:rFonts w:ascii="New York" w:hAnsi="New York" w:eastAsia="宋体" w:cs="Times New Roman"/>
                <w:b/>
                <w:color w:val="C00000"/>
                <w:sz w:val="16"/>
                <w:szCs w:val="20"/>
                <w:lang w:val="en-US" w:eastAsia="en-GB"/>
              </w:rPr>
              <w:t xml:space="preserve">New encoder training with (Samsung’s) frozen decoder </w:t>
            </w:r>
          </w:p>
        </w:tc>
      </w:tr>
      <w:tr w14:paraId="01F87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2375" w:type="dxa"/>
            <w:gridSpan w:val="2"/>
            <w:vMerge w:val="continue"/>
          </w:tcPr>
          <w:p w14:paraId="4C1C5549">
            <w:pPr>
              <w:spacing w:before="120" w:after="0" w:line="280" w:lineRule="atLeast"/>
              <w:rPr>
                <w:rFonts w:ascii="New York" w:hAnsi="New York" w:eastAsia="宋体" w:cs="Times New Roman"/>
                <w:sz w:val="16"/>
                <w:szCs w:val="16"/>
                <w:lang w:val="en-US" w:eastAsia="en-GB"/>
              </w:rPr>
            </w:pPr>
          </w:p>
        </w:tc>
        <w:tc>
          <w:tcPr>
            <w:tcW w:w="1629" w:type="dxa"/>
            <w:gridSpan w:val="2"/>
          </w:tcPr>
          <w:p w14:paraId="2CF9E484">
            <w:pPr>
              <w:spacing w:before="120" w:after="0" w:line="280" w:lineRule="atLeast"/>
              <w:rPr>
                <w:rFonts w:ascii="New York" w:hAnsi="New York" w:eastAsia="宋体" w:cs="Times New Roman"/>
                <w:sz w:val="16"/>
                <w:szCs w:val="16"/>
                <w:lang w:val="en-US" w:eastAsia="en-GB"/>
              </w:rPr>
            </w:pPr>
            <w:r>
              <w:rPr>
                <w:rFonts w:ascii="New York" w:hAnsi="New York" w:eastAsia="宋体" w:cs="Times New Roman"/>
                <w:sz w:val="16"/>
                <w:szCs w:val="16"/>
                <w:lang w:val="en-US" w:eastAsia="en-GB"/>
              </w:rPr>
              <w:t>Testing on mixed</w:t>
            </w:r>
          </w:p>
        </w:tc>
        <w:tc>
          <w:tcPr>
            <w:tcW w:w="3150" w:type="dxa"/>
            <w:gridSpan w:val="3"/>
          </w:tcPr>
          <w:p w14:paraId="04FFDBCC">
            <w:pPr>
              <w:spacing w:before="120" w:after="0" w:line="280" w:lineRule="atLeast"/>
              <w:jc w:val="left"/>
              <w:rPr>
                <w:rFonts w:ascii="New York" w:hAnsi="New York" w:eastAsia="宋体" w:cs="Times New Roman"/>
                <w:sz w:val="16"/>
                <w:szCs w:val="16"/>
                <w:lang w:val="en-US" w:eastAsia="en-GB"/>
              </w:rPr>
            </w:pPr>
            <w:r>
              <w:rPr>
                <w:rFonts w:ascii="New York" w:hAnsi="New York" w:eastAsia="宋体" w:cs="Times New Roman"/>
                <w:sz w:val="16"/>
                <w:szCs w:val="16"/>
                <w:lang w:val="en-US" w:eastAsia="en-GB"/>
              </w:rPr>
              <w:t>Testing on mixed</w:t>
            </w:r>
          </w:p>
        </w:tc>
        <w:tc>
          <w:tcPr>
            <w:tcW w:w="1827" w:type="dxa"/>
          </w:tcPr>
          <w:p w14:paraId="6D1A1E8D">
            <w:pPr>
              <w:spacing w:before="120" w:after="0" w:line="280" w:lineRule="atLeast"/>
              <w:jc w:val="left"/>
              <w:rPr>
                <w:rFonts w:ascii="New York" w:hAnsi="New York" w:eastAsia="宋体" w:cs="Times New Roman"/>
                <w:sz w:val="16"/>
                <w:szCs w:val="16"/>
                <w:lang w:val="en-US" w:eastAsia="en-GB"/>
              </w:rPr>
            </w:pPr>
            <w:r>
              <w:rPr>
                <w:rFonts w:ascii="New York" w:hAnsi="New York" w:eastAsia="宋体" w:cs="Times New Roman"/>
                <w:sz w:val="16"/>
                <w:szCs w:val="16"/>
                <w:lang w:val="en-US" w:eastAsia="en-GB"/>
              </w:rPr>
              <w:t>Testing on own</w:t>
            </w:r>
          </w:p>
        </w:tc>
      </w:tr>
      <w:tr w14:paraId="097A9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8" w:hRule="atLeast"/>
        </w:trPr>
        <w:tc>
          <w:tcPr>
            <w:tcW w:w="2375" w:type="dxa"/>
            <w:gridSpan w:val="2"/>
            <w:vMerge w:val="continue"/>
          </w:tcPr>
          <w:p w14:paraId="4EDE992B">
            <w:pPr>
              <w:spacing w:before="120" w:after="0" w:line="280" w:lineRule="atLeast"/>
              <w:rPr>
                <w:rFonts w:ascii="New York" w:hAnsi="New York" w:eastAsia="宋体" w:cs="Times New Roman"/>
                <w:sz w:val="16"/>
                <w:szCs w:val="16"/>
                <w:lang w:val="en-US" w:eastAsia="en-GB"/>
              </w:rPr>
            </w:pPr>
          </w:p>
        </w:tc>
        <w:tc>
          <w:tcPr>
            <w:tcW w:w="854" w:type="dxa"/>
          </w:tcPr>
          <w:p w14:paraId="18518EDF">
            <w:pPr>
              <w:spacing w:before="120" w:after="0" w:line="280" w:lineRule="atLeast"/>
              <w:rPr>
                <w:rFonts w:ascii="New York" w:hAnsi="New York" w:eastAsia="宋体" w:cs="Times New Roman"/>
                <w:sz w:val="16"/>
                <w:szCs w:val="16"/>
                <w:lang w:val="en-US" w:eastAsia="en-GB"/>
              </w:rPr>
            </w:pPr>
            <w:r>
              <w:rPr>
                <w:rFonts w:ascii="New York" w:hAnsi="New York" w:eastAsia="宋体" w:cs="Times New Roman"/>
                <w:sz w:val="16"/>
                <w:szCs w:val="16"/>
                <w:lang w:val="en-US" w:eastAsia="en-GB"/>
              </w:rPr>
              <w:t>training on mixed</w:t>
            </w:r>
          </w:p>
          <w:p w14:paraId="60AB17DA">
            <w:pPr>
              <w:spacing w:before="120" w:after="0" w:line="280" w:lineRule="atLeast"/>
              <w:rPr>
                <w:rFonts w:ascii="New York" w:hAnsi="New York" w:eastAsia="宋体" w:cs="Times New Roman"/>
                <w:sz w:val="16"/>
                <w:szCs w:val="16"/>
                <w:lang w:val="en-US" w:eastAsia="en-GB"/>
              </w:rPr>
            </w:pPr>
          </w:p>
        </w:tc>
        <w:tc>
          <w:tcPr>
            <w:tcW w:w="775" w:type="dxa"/>
          </w:tcPr>
          <w:p w14:paraId="0808017A">
            <w:pPr>
              <w:spacing w:before="120" w:after="0" w:line="280" w:lineRule="atLeast"/>
              <w:rPr>
                <w:rFonts w:ascii="New York" w:hAnsi="New York" w:eastAsia="宋体" w:cs="Times New Roman"/>
                <w:sz w:val="16"/>
                <w:szCs w:val="16"/>
                <w:lang w:val="en-US" w:eastAsia="en-GB"/>
              </w:rPr>
            </w:pPr>
            <w:r>
              <w:rPr>
                <w:rFonts w:ascii="New York" w:hAnsi="New York" w:eastAsia="宋体" w:cs="Times New Roman"/>
                <w:sz w:val="16"/>
                <w:szCs w:val="16"/>
                <w:lang w:val="en-US" w:eastAsia="en-GB"/>
              </w:rPr>
              <w:t>(2nd priority)</w:t>
            </w:r>
            <w:r>
              <w:rPr>
                <w:rFonts w:ascii="New York" w:hAnsi="New York" w:eastAsia="宋体" w:cs="Times New Roman"/>
                <w:sz w:val="16"/>
                <w:szCs w:val="16"/>
                <w:lang w:val="en-US" w:eastAsia="en-GB"/>
              </w:rPr>
              <w:br w:type="textWrapping"/>
            </w:r>
            <w:r>
              <w:rPr>
                <w:rFonts w:ascii="New York" w:hAnsi="New York" w:eastAsia="宋体" w:cs="Times New Roman"/>
                <w:sz w:val="16"/>
                <w:szCs w:val="16"/>
                <w:lang w:val="en-US" w:eastAsia="en-GB"/>
              </w:rPr>
              <w:t>training on own</w:t>
            </w:r>
          </w:p>
        </w:tc>
        <w:tc>
          <w:tcPr>
            <w:tcW w:w="941" w:type="dxa"/>
          </w:tcPr>
          <w:p w14:paraId="135B43A9">
            <w:pPr>
              <w:spacing w:before="120" w:after="0" w:line="280" w:lineRule="atLeast"/>
              <w:rPr>
                <w:rFonts w:ascii="New York" w:hAnsi="New York" w:eastAsia="宋体" w:cs="Times New Roman"/>
                <w:sz w:val="16"/>
                <w:szCs w:val="16"/>
                <w:lang w:val="en-US" w:eastAsia="en-GB"/>
              </w:rPr>
            </w:pPr>
            <w:r>
              <w:rPr>
                <w:rFonts w:ascii="New York" w:hAnsi="New York" w:eastAsia="宋体" w:cs="Times New Roman"/>
                <w:sz w:val="16"/>
                <w:szCs w:val="16"/>
                <w:lang w:val="en-US" w:eastAsia="en-GB"/>
              </w:rPr>
              <w:t>training on mixed</w:t>
            </w:r>
          </w:p>
        </w:tc>
        <w:tc>
          <w:tcPr>
            <w:tcW w:w="1194" w:type="dxa"/>
          </w:tcPr>
          <w:p w14:paraId="05F6325D">
            <w:pPr>
              <w:spacing w:before="120" w:after="0" w:line="280" w:lineRule="atLeast"/>
              <w:jc w:val="left"/>
              <w:rPr>
                <w:rFonts w:ascii="New York" w:hAnsi="New York" w:eastAsia="宋体" w:cs="Times New Roman"/>
                <w:sz w:val="16"/>
                <w:szCs w:val="16"/>
                <w:lang w:val="en-US" w:eastAsia="en-GB"/>
              </w:rPr>
            </w:pPr>
            <w:r>
              <w:rPr>
                <w:rFonts w:ascii="New York" w:hAnsi="New York" w:eastAsia="宋体" w:cs="Times New Roman"/>
                <w:b/>
                <w:color w:val="C00000"/>
                <w:sz w:val="16"/>
                <w:szCs w:val="20"/>
                <w:lang w:val="en-US" w:eastAsia="zh-CN"/>
              </w:rPr>
              <w:t>Additional results 1</w:t>
            </w:r>
            <w:r>
              <w:rPr>
                <w:rFonts w:ascii="New York" w:hAnsi="New York" w:eastAsia="宋体" w:cs="Times New Roman"/>
                <w:sz w:val="16"/>
                <w:szCs w:val="16"/>
                <w:lang w:val="en-US" w:eastAsia="en-GB"/>
              </w:rPr>
              <w:br w:type="textWrapping"/>
            </w:r>
            <w:r>
              <w:rPr>
                <w:rFonts w:ascii="New York" w:hAnsi="New York" w:eastAsia="宋体" w:cs="Times New Roman"/>
                <w:sz w:val="16"/>
                <w:szCs w:val="16"/>
                <w:lang w:val="en-US" w:eastAsia="en-GB"/>
              </w:rPr>
              <w:t>training on own</w:t>
            </w:r>
          </w:p>
        </w:tc>
        <w:tc>
          <w:tcPr>
            <w:tcW w:w="1015" w:type="dxa"/>
          </w:tcPr>
          <w:p w14:paraId="4A16CA9D">
            <w:pPr>
              <w:spacing w:before="120" w:after="0" w:line="280" w:lineRule="atLeast"/>
              <w:jc w:val="left"/>
              <w:rPr>
                <w:rFonts w:ascii="New York" w:hAnsi="New York" w:eastAsia="宋体" w:cs="Times New Roman"/>
                <w:sz w:val="16"/>
                <w:szCs w:val="16"/>
                <w:lang w:val="en-US" w:eastAsia="en-GB"/>
              </w:rPr>
            </w:pPr>
            <w:r>
              <w:rPr>
                <w:rFonts w:ascii="New York" w:hAnsi="New York" w:eastAsia="宋体" w:cs="Times New Roman"/>
                <w:sz w:val="16"/>
                <w:szCs w:val="16"/>
                <w:lang w:val="en-US" w:eastAsia="en-GB"/>
              </w:rPr>
              <w:t>(2nd priority)</w:t>
            </w:r>
            <w:r>
              <w:rPr>
                <w:rFonts w:ascii="New York" w:hAnsi="New York" w:eastAsia="宋体" w:cs="Times New Roman"/>
                <w:sz w:val="16"/>
                <w:szCs w:val="16"/>
                <w:lang w:val="en-US" w:eastAsia="en-GB"/>
              </w:rPr>
              <w:br w:type="textWrapping"/>
            </w:r>
            <w:r>
              <w:rPr>
                <w:rFonts w:ascii="New York" w:hAnsi="New York" w:eastAsia="宋体" w:cs="Times New Roman"/>
                <w:sz w:val="16"/>
                <w:szCs w:val="16"/>
                <w:lang w:val="en-US" w:eastAsia="en-GB"/>
              </w:rPr>
              <w:t>training on mixed &amp; own</w:t>
            </w:r>
          </w:p>
          <w:p w14:paraId="73FCFE08">
            <w:pPr>
              <w:spacing w:before="120" w:after="0" w:line="280" w:lineRule="atLeast"/>
              <w:jc w:val="left"/>
              <w:rPr>
                <w:rFonts w:ascii="New York" w:hAnsi="New York" w:eastAsia="宋体" w:cs="Times New Roman"/>
                <w:sz w:val="16"/>
                <w:szCs w:val="16"/>
                <w:lang w:val="en-US" w:eastAsia="en-GB"/>
              </w:rPr>
            </w:pPr>
            <w:r>
              <w:rPr>
                <w:rFonts w:ascii="New York" w:hAnsi="New York" w:eastAsia="宋体" w:cs="Times New Roman"/>
                <w:sz w:val="16"/>
                <w:szCs w:val="16"/>
                <w:highlight w:val="none"/>
                <w:lang w:val="en-US" w:eastAsia="en-GB"/>
              </w:rPr>
              <w:t>[Note: Not captured in WF]</w:t>
            </w:r>
          </w:p>
        </w:tc>
        <w:tc>
          <w:tcPr>
            <w:tcW w:w="1827" w:type="dxa"/>
          </w:tcPr>
          <w:p w14:paraId="573A5BB3">
            <w:pPr>
              <w:spacing w:before="120" w:after="0" w:line="280" w:lineRule="atLeast"/>
              <w:jc w:val="left"/>
              <w:rPr>
                <w:rFonts w:ascii="New York" w:hAnsi="New York" w:eastAsia="宋体" w:cs="Times New Roman"/>
                <w:sz w:val="16"/>
                <w:szCs w:val="16"/>
                <w:lang w:val="en-US" w:eastAsia="en-GB"/>
              </w:rPr>
            </w:pPr>
            <w:r>
              <w:rPr>
                <w:rFonts w:ascii="New York" w:hAnsi="New York" w:eastAsia="宋体" w:cs="Times New Roman"/>
                <w:b/>
                <w:color w:val="C00000"/>
                <w:sz w:val="16"/>
                <w:szCs w:val="20"/>
                <w:lang w:val="en-US" w:eastAsia="zh-CN"/>
              </w:rPr>
              <w:t>Additional results 2</w:t>
            </w:r>
            <w:r>
              <w:rPr>
                <w:rFonts w:ascii="New York" w:hAnsi="New York" w:eastAsia="宋体" w:cs="Times New Roman"/>
                <w:sz w:val="16"/>
                <w:szCs w:val="16"/>
                <w:lang w:val="en-US" w:eastAsia="en-GB"/>
              </w:rPr>
              <w:br w:type="textWrapping"/>
            </w:r>
            <w:r>
              <w:rPr>
                <w:rFonts w:ascii="New York" w:hAnsi="New York" w:eastAsia="宋体" w:cs="Times New Roman"/>
                <w:sz w:val="16"/>
                <w:szCs w:val="16"/>
                <w:lang w:val="en-US" w:eastAsia="en-GB"/>
              </w:rPr>
              <w:t>training on own</w:t>
            </w:r>
          </w:p>
        </w:tc>
      </w:tr>
      <w:tr w14:paraId="2E9E1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83" w:type="dxa"/>
            <w:vMerge w:val="restart"/>
          </w:tcPr>
          <w:p w14:paraId="09174FAB">
            <w:pPr>
              <w:spacing w:before="120" w:after="0" w:line="280" w:lineRule="atLeast"/>
              <w:jc w:val="left"/>
              <w:rPr>
                <w:rFonts w:ascii="New York" w:hAnsi="New York" w:eastAsia="宋体" w:cs="Times New Roman"/>
                <w:b/>
                <w:bCs/>
                <w:sz w:val="16"/>
                <w:szCs w:val="16"/>
                <w:lang w:val="en-US" w:eastAsia="en-GB"/>
              </w:rPr>
            </w:pPr>
            <w:r>
              <w:rPr>
                <w:rFonts w:ascii="New York" w:hAnsi="New York" w:eastAsia="宋体" w:cs="Times New Roman"/>
                <w:b/>
                <w:bCs/>
                <w:sz w:val="16"/>
                <w:szCs w:val="16"/>
                <w:lang w:val="en-US" w:eastAsia="en-GB"/>
              </w:rPr>
              <w:t>Encoder-1</w:t>
            </w:r>
            <w:r>
              <w:rPr>
                <w:rFonts w:ascii="New York" w:hAnsi="New York" w:eastAsia="宋体" w:cs="Times New Roman"/>
                <w:b/>
                <w:bCs/>
                <w:sz w:val="16"/>
                <w:szCs w:val="16"/>
                <w:lang w:val="en-US" w:eastAsia="en-GB"/>
              </w:rPr>
              <w:br w:type="textWrapping"/>
            </w:r>
            <w:r>
              <w:rPr>
                <w:rFonts w:ascii="New York" w:hAnsi="New York" w:eastAsia="宋体" w:cs="Times New Roman"/>
                <w:b/>
                <w:bCs/>
                <w:sz w:val="16"/>
                <w:szCs w:val="16"/>
                <w:lang w:val="en-US" w:eastAsia="en-GB"/>
              </w:rPr>
              <w:t xml:space="preserve">(Agreed encoder, </w:t>
            </w:r>
            <w:r>
              <w:rPr>
                <w:rFonts w:ascii="New York" w:hAnsi="New York" w:eastAsia="宋体" w:cs="Times New Roman"/>
                <w:b/>
                <w:bCs/>
                <w:sz w:val="16"/>
                <w:szCs w:val="16"/>
                <w:lang w:val="en-US" w:eastAsia="en-GB"/>
              </w:rPr>
              <w:br w:type="textWrapping"/>
            </w:r>
            <w:r>
              <w:rPr>
                <w:rFonts w:ascii="New York" w:hAnsi="New York" w:eastAsia="宋体" w:cs="Times New Roman"/>
                <w:b/>
                <w:bCs/>
                <w:sz w:val="16"/>
                <w:szCs w:val="16"/>
                <w:lang w:val="en-US" w:eastAsia="en-GB"/>
              </w:rPr>
              <w:t>CNN with 47M FLOPs)</w:t>
            </w:r>
          </w:p>
        </w:tc>
        <w:tc>
          <w:tcPr>
            <w:tcW w:w="1092" w:type="dxa"/>
            <w:noWrap/>
          </w:tcPr>
          <w:p w14:paraId="7A725C2E">
            <w:pPr>
              <w:spacing w:before="120" w:after="0" w:line="280" w:lineRule="atLeast"/>
              <w:rPr>
                <w:rFonts w:hint="default" w:ascii="New York" w:hAnsi="New York" w:eastAsia="宋体" w:cs="Times New Roman"/>
                <w:b/>
                <w:bCs/>
                <w:sz w:val="16"/>
                <w:szCs w:val="16"/>
                <w:lang w:val="en-US" w:eastAsia="zh-CN"/>
              </w:rPr>
            </w:pPr>
            <w:r>
              <w:rPr>
                <w:rFonts w:hint="eastAsia" w:ascii="New York" w:hAnsi="New York" w:eastAsia="宋体" w:cs="Times New Roman"/>
                <w:b w:val="0"/>
                <w:bCs w:val="0"/>
                <w:sz w:val="16"/>
                <w:szCs w:val="16"/>
                <w:lang w:val="en-US" w:eastAsia="zh-CN"/>
              </w:rPr>
              <w:t>CMCC</w:t>
            </w:r>
          </w:p>
        </w:tc>
        <w:tc>
          <w:tcPr>
            <w:tcW w:w="854" w:type="dxa"/>
            <w:noWrap/>
          </w:tcPr>
          <w:p w14:paraId="20F97D33">
            <w:pPr>
              <w:spacing w:before="120" w:after="0" w:line="280" w:lineRule="atLeast"/>
              <w:rPr>
                <w:rFonts w:hint="default" w:ascii="New York" w:hAnsi="New York" w:eastAsia="宋体" w:cs="Times New Roman"/>
                <w:sz w:val="16"/>
                <w:szCs w:val="16"/>
                <w:lang w:val="en-US" w:eastAsia="zh-CN"/>
              </w:rPr>
            </w:pPr>
            <w:r>
              <w:rPr>
                <w:rFonts w:hint="eastAsia" w:ascii="New York" w:hAnsi="New York" w:eastAsia="宋体" w:cs="Times New Roman"/>
                <w:sz w:val="16"/>
                <w:szCs w:val="16"/>
                <w:lang w:val="en-US" w:eastAsia="zh-CN"/>
              </w:rPr>
              <w:t>0.6885</w:t>
            </w:r>
          </w:p>
        </w:tc>
        <w:tc>
          <w:tcPr>
            <w:tcW w:w="775" w:type="dxa"/>
            <w:noWrap/>
          </w:tcPr>
          <w:p w14:paraId="494D2EF3">
            <w:pPr>
              <w:spacing w:before="120" w:after="0" w:line="280" w:lineRule="atLeast"/>
              <w:rPr>
                <w:rFonts w:ascii="New York" w:hAnsi="New York" w:eastAsia="宋体" w:cs="Times New Roman"/>
                <w:sz w:val="16"/>
                <w:szCs w:val="16"/>
                <w:lang w:val="en-US" w:eastAsia="en-GB"/>
              </w:rPr>
            </w:pPr>
            <w:r>
              <w:rPr>
                <w:rFonts w:hint="eastAsia" w:ascii="New York" w:hAnsi="New York" w:eastAsia="宋体" w:cs="Times New Roman"/>
                <w:sz w:val="16"/>
                <w:szCs w:val="16"/>
                <w:lang w:val="en-US" w:eastAsia="en-GB"/>
              </w:rPr>
              <w:t>0.6566</w:t>
            </w:r>
          </w:p>
        </w:tc>
        <w:tc>
          <w:tcPr>
            <w:tcW w:w="941" w:type="dxa"/>
            <w:noWrap/>
          </w:tcPr>
          <w:p w14:paraId="6DB41973">
            <w:pPr>
              <w:spacing w:before="120" w:after="0" w:line="280" w:lineRule="atLeast"/>
              <w:rPr>
                <w:rFonts w:hint="default" w:ascii="New York" w:hAnsi="New York" w:eastAsia="宋体" w:cs="Times New Roman"/>
                <w:sz w:val="16"/>
                <w:szCs w:val="16"/>
                <w:lang w:val="en-US" w:eastAsia="zh-CN"/>
              </w:rPr>
            </w:pPr>
            <w:r>
              <w:rPr>
                <w:rFonts w:hint="eastAsia" w:ascii="New York" w:hAnsi="New York" w:cs="Times New Roman"/>
                <w:sz w:val="16"/>
                <w:szCs w:val="16"/>
                <w:lang w:val="en-US" w:eastAsia="zh-CN"/>
              </w:rPr>
              <w:t>0.6902</w:t>
            </w:r>
          </w:p>
        </w:tc>
        <w:tc>
          <w:tcPr>
            <w:tcW w:w="1194" w:type="dxa"/>
            <w:noWrap/>
          </w:tcPr>
          <w:p w14:paraId="1B60C97B">
            <w:pPr>
              <w:spacing w:before="120" w:after="0" w:line="280" w:lineRule="atLeast"/>
              <w:rPr>
                <w:rFonts w:hint="default" w:ascii="New York" w:hAnsi="New York" w:eastAsia="宋体" w:cs="Times New Roman"/>
                <w:sz w:val="16"/>
                <w:szCs w:val="16"/>
                <w:lang w:val="en-US" w:eastAsia="zh-CN"/>
              </w:rPr>
            </w:pPr>
            <w:r>
              <w:rPr>
                <w:rFonts w:hint="eastAsia" w:ascii="New York" w:hAnsi="New York" w:eastAsia="宋体" w:cs="Times New Roman"/>
                <w:sz w:val="16"/>
                <w:szCs w:val="16"/>
                <w:lang w:val="en-US" w:eastAsia="zh-CN"/>
              </w:rPr>
              <w:t>0.6847</w:t>
            </w:r>
          </w:p>
        </w:tc>
        <w:tc>
          <w:tcPr>
            <w:tcW w:w="1015" w:type="dxa"/>
            <w:noWrap/>
          </w:tcPr>
          <w:p w14:paraId="194597F2">
            <w:pPr>
              <w:spacing w:before="120" w:after="0" w:line="280" w:lineRule="atLeast"/>
              <w:rPr>
                <w:rFonts w:ascii="New York" w:hAnsi="New York" w:eastAsia="宋体" w:cs="Times New Roman"/>
                <w:sz w:val="16"/>
                <w:szCs w:val="16"/>
                <w:lang w:val="en-US" w:eastAsia="en-GB"/>
              </w:rPr>
            </w:pPr>
          </w:p>
        </w:tc>
        <w:tc>
          <w:tcPr>
            <w:tcW w:w="1827" w:type="dxa"/>
          </w:tcPr>
          <w:p w14:paraId="03C0C98C">
            <w:pPr>
              <w:spacing w:before="120" w:after="0" w:line="280" w:lineRule="atLeast"/>
              <w:rPr>
                <w:rFonts w:hint="default" w:ascii="New York" w:hAnsi="New York" w:eastAsia="宋体" w:cs="Times New Roman"/>
                <w:sz w:val="16"/>
                <w:szCs w:val="16"/>
                <w:lang w:val="en-US" w:eastAsia="zh-CN"/>
              </w:rPr>
            </w:pPr>
            <w:r>
              <w:rPr>
                <w:rFonts w:hint="eastAsia" w:ascii="New York" w:hAnsi="New York" w:eastAsia="宋体" w:cs="Times New Roman"/>
                <w:sz w:val="16"/>
                <w:szCs w:val="16"/>
                <w:lang w:val="en-US" w:eastAsia="zh-CN"/>
              </w:rPr>
              <w:t>0.6692</w:t>
            </w:r>
          </w:p>
        </w:tc>
      </w:tr>
      <w:tr w14:paraId="2BED9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283" w:type="dxa"/>
            <w:vMerge w:val="continue"/>
          </w:tcPr>
          <w:p w14:paraId="6F7E9C12">
            <w:pPr>
              <w:spacing w:before="120" w:after="0" w:line="280" w:lineRule="atLeast"/>
              <w:jc w:val="left"/>
              <w:rPr>
                <w:rFonts w:ascii="New York" w:hAnsi="New York" w:eastAsia="宋体" w:cs="Times New Roman"/>
                <w:b/>
                <w:bCs/>
                <w:sz w:val="16"/>
                <w:szCs w:val="16"/>
                <w:lang w:val="en-US" w:eastAsia="en-GB"/>
              </w:rPr>
            </w:pPr>
          </w:p>
        </w:tc>
        <w:tc>
          <w:tcPr>
            <w:tcW w:w="1092" w:type="dxa"/>
            <w:noWrap/>
          </w:tcPr>
          <w:p w14:paraId="04C4F4D0">
            <w:pPr>
              <w:spacing w:before="120" w:after="0" w:line="280" w:lineRule="atLeast"/>
              <w:rPr>
                <w:rFonts w:ascii="New York" w:hAnsi="New York" w:eastAsia="宋体" w:cs="Times New Roman"/>
                <w:sz w:val="16"/>
                <w:szCs w:val="16"/>
                <w:lang w:val="en-US" w:eastAsia="en-GB"/>
              </w:rPr>
            </w:pPr>
          </w:p>
        </w:tc>
        <w:tc>
          <w:tcPr>
            <w:tcW w:w="854" w:type="dxa"/>
            <w:noWrap/>
          </w:tcPr>
          <w:p w14:paraId="34C55922">
            <w:pPr>
              <w:spacing w:before="120" w:after="0" w:line="280" w:lineRule="atLeast"/>
              <w:rPr>
                <w:rFonts w:hint="default" w:ascii="New York" w:hAnsi="New York" w:eastAsia="宋体" w:cs="Times New Roman"/>
                <w:sz w:val="16"/>
                <w:szCs w:val="16"/>
                <w:lang w:val="en-US" w:eastAsia="zh-CN"/>
              </w:rPr>
            </w:pPr>
          </w:p>
        </w:tc>
        <w:tc>
          <w:tcPr>
            <w:tcW w:w="775" w:type="dxa"/>
            <w:noWrap/>
          </w:tcPr>
          <w:p w14:paraId="20A04C5D">
            <w:pPr>
              <w:spacing w:before="120" w:after="0" w:line="280" w:lineRule="atLeast"/>
              <w:rPr>
                <w:rFonts w:ascii="New York" w:hAnsi="New York" w:eastAsia="宋体" w:cs="Times New Roman"/>
                <w:sz w:val="16"/>
                <w:szCs w:val="16"/>
                <w:lang w:val="en-US" w:eastAsia="en-GB"/>
              </w:rPr>
            </w:pPr>
          </w:p>
        </w:tc>
        <w:tc>
          <w:tcPr>
            <w:tcW w:w="941" w:type="dxa"/>
            <w:noWrap/>
          </w:tcPr>
          <w:p w14:paraId="46E914E4">
            <w:pPr>
              <w:spacing w:before="120" w:after="0" w:line="280" w:lineRule="atLeast"/>
              <w:rPr>
                <w:rFonts w:ascii="New York" w:hAnsi="New York" w:eastAsia="宋体" w:cs="Times New Roman"/>
                <w:sz w:val="16"/>
                <w:szCs w:val="16"/>
                <w:lang w:val="en-US" w:eastAsia="en-GB"/>
              </w:rPr>
            </w:pPr>
          </w:p>
        </w:tc>
        <w:tc>
          <w:tcPr>
            <w:tcW w:w="1194" w:type="dxa"/>
            <w:noWrap/>
          </w:tcPr>
          <w:p w14:paraId="3EE191AA">
            <w:pPr>
              <w:spacing w:before="120" w:after="0" w:line="280" w:lineRule="atLeast"/>
              <w:rPr>
                <w:rFonts w:hint="default" w:ascii="New York" w:hAnsi="New York" w:eastAsia="宋体" w:cs="Times New Roman"/>
                <w:sz w:val="16"/>
                <w:szCs w:val="16"/>
                <w:lang w:val="en-US" w:eastAsia="zh-CN"/>
              </w:rPr>
            </w:pPr>
          </w:p>
        </w:tc>
        <w:tc>
          <w:tcPr>
            <w:tcW w:w="1015" w:type="dxa"/>
            <w:noWrap/>
          </w:tcPr>
          <w:p w14:paraId="7C5D483B">
            <w:pPr>
              <w:spacing w:before="120" w:after="0" w:line="280" w:lineRule="atLeast"/>
              <w:rPr>
                <w:rFonts w:ascii="New York" w:hAnsi="New York" w:eastAsia="宋体" w:cs="Times New Roman"/>
                <w:sz w:val="16"/>
                <w:szCs w:val="16"/>
                <w:lang w:val="en-US" w:eastAsia="en-GB"/>
              </w:rPr>
            </w:pPr>
          </w:p>
        </w:tc>
        <w:tc>
          <w:tcPr>
            <w:tcW w:w="1827" w:type="dxa"/>
          </w:tcPr>
          <w:p w14:paraId="57BDEE4C">
            <w:pPr>
              <w:spacing w:before="120" w:after="0" w:line="280" w:lineRule="atLeast"/>
              <w:rPr>
                <w:rFonts w:hint="default" w:ascii="New York" w:hAnsi="New York" w:eastAsia="宋体" w:cs="Times New Roman"/>
                <w:sz w:val="16"/>
                <w:szCs w:val="16"/>
                <w:lang w:val="en-US" w:eastAsia="zh-CN"/>
              </w:rPr>
            </w:pPr>
          </w:p>
        </w:tc>
      </w:tr>
      <w:tr w14:paraId="65F59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283" w:type="dxa"/>
            <w:vMerge w:val="continue"/>
          </w:tcPr>
          <w:p w14:paraId="0ABB59D5">
            <w:pPr>
              <w:spacing w:before="120" w:after="0" w:line="280" w:lineRule="atLeast"/>
              <w:jc w:val="left"/>
              <w:rPr>
                <w:rFonts w:ascii="New York" w:hAnsi="New York" w:eastAsia="宋体" w:cs="Times New Roman"/>
                <w:b/>
                <w:bCs/>
                <w:sz w:val="16"/>
                <w:szCs w:val="16"/>
                <w:lang w:val="en-US" w:eastAsia="en-GB"/>
              </w:rPr>
            </w:pPr>
          </w:p>
        </w:tc>
        <w:tc>
          <w:tcPr>
            <w:tcW w:w="1092" w:type="dxa"/>
            <w:noWrap/>
          </w:tcPr>
          <w:p w14:paraId="422B40F2">
            <w:pPr>
              <w:spacing w:before="120" w:after="0" w:line="280" w:lineRule="atLeast"/>
              <w:rPr>
                <w:rFonts w:ascii="New York" w:hAnsi="New York" w:eastAsia="宋体" w:cs="Times New Roman"/>
                <w:sz w:val="16"/>
                <w:szCs w:val="16"/>
                <w:lang w:val="en-US" w:eastAsia="en-GB"/>
              </w:rPr>
            </w:pPr>
          </w:p>
        </w:tc>
        <w:tc>
          <w:tcPr>
            <w:tcW w:w="854" w:type="dxa"/>
            <w:noWrap/>
          </w:tcPr>
          <w:p w14:paraId="6B469777">
            <w:pPr>
              <w:spacing w:before="120" w:after="0" w:line="280" w:lineRule="atLeast"/>
              <w:rPr>
                <w:rFonts w:ascii="New York" w:hAnsi="New York" w:eastAsia="宋体" w:cs="Times New Roman"/>
                <w:sz w:val="16"/>
                <w:szCs w:val="16"/>
                <w:lang w:val="en-US" w:eastAsia="en-GB"/>
              </w:rPr>
            </w:pPr>
          </w:p>
        </w:tc>
        <w:tc>
          <w:tcPr>
            <w:tcW w:w="775" w:type="dxa"/>
            <w:noWrap/>
          </w:tcPr>
          <w:p w14:paraId="7CC629FC">
            <w:pPr>
              <w:spacing w:before="120" w:after="0" w:line="280" w:lineRule="atLeast"/>
              <w:rPr>
                <w:rFonts w:ascii="New York" w:hAnsi="New York" w:eastAsia="宋体" w:cs="Times New Roman"/>
                <w:sz w:val="16"/>
                <w:szCs w:val="16"/>
                <w:lang w:val="en-US" w:eastAsia="en-GB"/>
              </w:rPr>
            </w:pPr>
          </w:p>
        </w:tc>
        <w:tc>
          <w:tcPr>
            <w:tcW w:w="941" w:type="dxa"/>
            <w:noWrap/>
          </w:tcPr>
          <w:p w14:paraId="70D874C9">
            <w:pPr>
              <w:spacing w:before="120" w:after="0" w:line="280" w:lineRule="atLeast"/>
              <w:rPr>
                <w:rFonts w:ascii="New York" w:hAnsi="New York" w:eastAsia="宋体" w:cs="Times New Roman"/>
                <w:sz w:val="16"/>
                <w:szCs w:val="16"/>
                <w:lang w:val="en-US" w:eastAsia="en-GB"/>
              </w:rPr>
            </w:pPr>
          </w:p>
        </w:tc>
        <w:tc>
          <w:tcPr>
            <w:tcW w:w="1194" w:type="dxa"/>
            <w:noWrap/>
          </w:tcPr>
          <w:p w14:paraId="62A67825">
            <w:pPr>
              <w:spacing w:before="120" w:after="0" w:line="280" w:lineRule="atLeast"/>
              <w:rPr>
                <w:rFonts w:ascii="New York" w:hAnsi="New York" w:eastAsia="宋体" w:cs="Times New Roman"/>
                <w:sz w:val="16"/>
                <w:szCs w:val="16"/>
                <w:lang w:val="en-US" w:eastAsia="en-GB"/>
              </w:rPr>
            </w:pPr>
          </w:p>
        </w:tc>
        <w:tc>
          <w:tcPr>
            <w:tcW w:w="1015" w:type="dxa"/>
            <w:noWrap/>
          </w:tcPr>
          <w:p w14:paraId="34D161BF">
            <w:pPr>
              <w:spacing w:before="120" w:after="0" w:line="280" w:lineRule="atLeast"/>
              <w:rPr>
                <w:rFonts w:ascii="New York" w:hAnsi="New York" w:eastAsia="宋体" w:cs="Times New Roman"/>
                <w:sz w:val="16"/>
                <w:szCs w:val="16"/>
                <w:lang w:val="en-US" w:eastAsia="en-GB"/>
              </w:rPr>
            </w:pPr>
          </w:p>
        </w:tc>
        <w:tc>
          <w:tcPr>
            <w:tcW w:w="1827" w:type="dxa"/>
          </w:tcPr>
          <w:p w14:paraId="1042AAFE">
            <w:pPr>
              <w:spacing w:before="120" w:after="0" w:line="280" w:lineRule="atLeast"/>
              <w:rPr>
                <w:rFonts w:ascii="New York" w:hAnsi="New York" w:eastAsia="宋体" w:cs="Times New Roman"/>
                <w:sz w:val="16"/>
                <w:szCs w:val="16"/>
                <w:lang w:val="en-US" w:eastAsia="en-GB"/>
              </w:rPr>
            </w:pPr>
          </w:p>
        </w:tc>
      </w:tr>
      <w:tr w14:paraId="12955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83" w:type="dxa"/>
            <w:vMerge w:val="continue"/>
          </w:tcPr>
          <w:p w14:paraId="6F7BE74B">
            <w:pPr>
              <w:spacing w:before="120" w:after="0" w:line="280" w:lineRule="atLeast"/>
              <w:jc w:val="left"/>
              <w:rPr>
                <w:rFonts w:ascii="New York" w:hAnsi="New York" w:eastAsia="宋体" w:cs="Times New Roman"/>
                <w:b/>
                <w:bCs/>
                <w:sz w:val="16"/>
                <w:szCs w:val="16"/>
                <w:lang w:val="en-US" w:eastAsia="en-GB"/>
              </w:rPr>
            </w:pPr>
          </w:p>
        </w:tc>
        <w:tc>
          <w:tcPr>
            <w:tcW w:w="1092" w:type="dxa"/>
            <w:noWrap/>
          </w:tcPr>
          <w:p w14:paraId="45D742DC">
            <w:pPr>
              <w:spacing w:before="120" w:after="0" w:line="280" w:lineRule="atLeast"/>
              <w:rPr>
                <w:rFonts w:ascii="New York" w:hAnsi="New York" w:eastAsia="宋体" w:cs="Times New Roman"/>
                <w:b/>
                <w:bCs/>
                <w:sz w:val="16"/>
                <w:szCs w:val="16"/>
                <w:lang w:val="en-US" w:eastAsia="en-GB"/>
              </w:rPr>
            </w:pPr>
            <w:r>
              <w:rPr>
                <w:rFonts w:ascii="New York" w:hAnsi="New York" w:eastAsia="宋体" w:cs="Times New Roman"/>
                <w:b/>
                <w:bCs/>
                <w:sz w:val="16"/>
                <w:szCs w:val="16"/>
                <w:lang w:val="en-US" w:eastAsia="en-GB"/>
              </w:rPr>
              <w:t> </w:t>
            </w:r>
          </w:p>
        </w:tc>
        <w:tc>
          <w:tcPr>
            <w:tcW w:w="854" w:type="dxa"/>
            <w:noWrap/>
          </w:tcPr>
          <w:p w14:paraId="7FC06A9A">
            <w:pPr>
              <w:spacing w:before="120" w:after="0" w:line="280" w:lineRule="atLeast"/>
              <w:rPr>
                <w:rFonts w:ascii="New York" w:hAnsi="New York" w:eastAsia="宋体" w:cs="Times New Roman"/>
                <w:sz w:val="16"/>
                <w:szCs w:val="16"/>
                <w:lang w:val="en-US" w:eastAsia="en-GB"/>
              </w:rPr>
            </w:pPr>
            <w:r>
              <w:rPr>
                <w:rFonts w:ascii="New York" w:hAnsi="New York" w:eastAsia="宋体" w:cs="Times New Roman"/>
                <w:sz w:val="16"/>
                <w:szCs w:val="16"/>
                <w:lang w:val="en-US" w:eastAsia="en-GB"/>
              </w:rPr>
              <w:t> </w:t>
            </w:r>
          </w:p>
        </w:tc>
        <w:tc>
          <w:tcPr>
            <w:tcW w:w="775" w:type="dxa"/>
            <w:noWrap/>
          </w:tcPr>
          <w:p w14:paraId="162F192D">
            <w:pPr>
              <w:spacing w:before="120" w:after="0" w:line="280" w:lineRule="atLeast"/>
              <w:rPr>
                <w:rFonts w:ascii="New York" w:hAnsi="New York" w:eastAsia="宋体" w:cs="Times New Roman"/>
                <w:sz w:val="16"/>
                <w:szCs w:val="16"/>
                <w:lang w:val="en-US" w:eastAsia="en-GB"/>
              </w:rPr>
            </w:pPr>
            <w:r>
              <w:rPr>
                <w:rFonts w:ascii="New York" w:hAnsi="New York" w:eastAsia="宋体" w:cs="Times New Roman"/>
                <w:sz w:val="16"/>
                <w:szCs w:val="16"/>
                <w:lang w:val="en-US" w:eastAsia="en-GB"/>
              </w:rPr>
              <w:t> </w:t>
            </w:r>
          </w:p>
        </w:tc>
        <w:tc>
          <w:tcPr>
            <w:tcW w:w="941" w:type="dxa"/>
            <w:noWrap/>
          </w:tcPr>
          <w:p w14:paraId="31395476">
            <w:pPr>
              <w:spacing w:before="120" w:after="0" w:line="280" w:lineRule="atLeast"/>
              <w:rPr>
                <w:rFonts w:ascii="New York" w:hAnsi="New York" w:eastAsia="宋体" w:cs="Times New Roman"/>
                <w:sz w:val="16"/>
                <w:szCs w:val="16"/>
                <w:lang w:val="en-US" w:eastAsia="en-GB"/>
              </w:rPr>
            </w:pPr>
            <w:r>
              <w:rPr>
                <w:rFonts w:ascii="New York" w:hAnsi="New York" w:eastAsia="宋体" w:cs="Times New Roman"/>
                <w:sz w:val="16"/>
                <w:szCs w:val="16"/>
                <w:lang w:val="en-US" w:eastAsia="en-GB"/>
              </w:rPr>
              <w:t> </w:t>
            </w:r>
          </w:p>
        </w:tc>
        <w:tc>
          <w:tcPr>
            <w:tcW w:w="1194" w:type="dxa"/>
            <w:noWrap/>
          </w:tcPr>
          <w:p w14:paraId="166E39B6">
            <w:pPr>
              <w:spacing w:before="120" w:after="0" w:line="280" w:lineRule="atLeast"/>
              <w:rPr>
                <w:rFonts w:ascii="New York" w:hAnsi="New York" w:eastAsia="宋体" w:cs="Times New Roman"/>
                <w:sz w:val="16"/>
                <w:szCs w:val="16"/>
                <w:lang w:val="en-US" w:eastAsia="en-GB"/>
              </w:rPr>
            </w:pPr>
            <w:r>
              <w:rPr>
                <w:rFonts w:ascii="New York" w:hAnsi="New York" w:eastAsia="宋体" w:cs="Times New Roman"/>
                <w:sz w:val="16"/>
                <w:szCs w:val="16"/>
                <w:lang w:val="en-US" w:eastAsia="en-GB"/>
              </w:rPr>
              <w:t> </w:t>
            </w:r>
          </w:p>
        </w:tc>
        <w:tc>
          <w:tcPr>
            <w:tcW w:w="1015" w:type="dxa"/>
            <w:noWrap/>
          </w:tcPr>
          <w:p w14:paraId="31A7FD50">
            <w:pPr>
              <w:spacing w:before="120" w:after="0" w:line="280" w:lineRule="atLeast"/>
              <w:rPr>
                <w:rFonts w:ascii="New York" w:hAnsi="New York" w:eastAsia="宋体" w:cs="Times New Roman"/>
                <w:sz w:val="16"/>
                <w:szCs w:val="16"/>
                <w:lang w:val="en-US" w:eastAsia="en-GB"/>
              </w:rPr>
            </w:pPr>
            <w:r>
              <w:rPr>
                <w:rFonts w:ascii="New York" w:hAnsi="New York" w:eastAsia="宋体" w:cs="Times New Roman"/>
                <w:sz w:val="16"/>
                <w:szCs w:val="16"/>
                <w:lang w:val="en-US" w:eastAsia="en-GB"/>
              </w:rPr>
              <w:t> </w:t>
            </w:r>
          </w:p>
        </w:tc>
        <w:tc>
          <w:tcPr>
            <w:tcW w:w="1827" w:type="dxa"/>
          </w:tcPr>
          <w:p w14:paraId="752B9CDA">
            <w:pPr>
              <w:spacing w:before="120" w:after="0" w:line="280" w:lineRule="atLeast"/>
              <w:rPr>
                <w:rFonts w:ascii="New York" w:hAnsi="New York" w:eastAsia="宋体" w:cs="Times New Roman"/>
                <w:sz w:val="16"/>
                <w:szCs w:val="16"/>
                <w:lang w:val="en-US" w:eastAsia="en-GB"/>
              </w:rPr>
            </w:pPr>
          </w:p>
        </w:tc>
      </w:tr>
    </w:tbl>
    <w:p w14:paraId="1F8C749E">
      <w:pPr>
        <w:spacing w:after="180" w:line="240" w:lineRule="exact"/>
        <w:rPr>
          <w:rFonts w:hint="eastAsia" w:ascii="Times New Roman" w:hAnsi="Times New Roman" w:eastAsia="等线"/>
          <w:bCs/>
          <w:iCs/>
          <w:sz w:val="20"/>
          <w:szCs w:val="20"/>
          <w:lang w:val="en-US" w:eastAsia="zh-CN"/>
        </w:rPr>
      </w:pPr>
    </w:p>
    <w:p w14:paraId="3A946633">
      <w:pPr>
        <w:spacing w:after="180" w:line="240" w:lineRule="exact"/>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 xml:space="preserve">Proposal 2: from the perspective of model standardization, RAN1 inter-vendor interoperability Direction C is equivalent to RAN4 option 3 (with encoder standadized for TE carlibration) and option 4b, since both are to document encoder in the specifications. However, we do not think RAN4 option 3/option 4b and RAN1 direction C are the same. Whether the specified encoder in RAN4 option 3/option 4b can be used for RAN1 direction C need further discussion. </w:t>
      </w:r>
    </w:p>
    <w:p w14:paraId="385898E3">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27058702">
      <w:pPr>
        <w:pStyle w:val="14"/>
        <w:framePr w:wrap="auto" w:vAnchor="margin" w:hAnchor="text" w:yAlign="inline"/>
        <w:numPr>
          <w:ilvl w:val="0"/>
          <w:numId w:val="14"/>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243245, </w:t>
      </w:r>
      <w:r>
        <w:rPr>
          <w:rFonts w:hint="eastAsia" w:ascii="Times" w:hAnsi="Times" w:eastAsia="宋体"/>
          <w:b w:val="0"/>
          <w:sz w:val="20"/>
          <w:lang w:eastAsia="zh-CN"/>
        </w:rPr>
        <w:t>New SID: Study on Artificial Intelligence (AI)/Machine Learning (ML) for NR air interface Phase 2</w:t>
      </w:r>
    </w:p>
    <w:p w14:paraId="58C6DECE">
      <w:pPr>
        <w:pStyle w:val="14"/>
        <w:framePr w:wrap="auto" w:vAnchor="margin" w:hAnchor="text" w:yAlign="inline"/>
        <w:numPr>
          <w:ilvl w:val="0"/>
          <w:numId w:val="14"/>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242399, </w:t>
      </w:r>
      <w:r>
        <w:rPr>
          <w:rFonts w:hint="eastAsia" w:ascii="Times" w:hAnsi="Times" w:eastAsia="宋体"/>
          <w:b w:val="0"/>
          <w:sz w:val="20"/>
          <w:lang w:eastAsia="zh-CN"/>
        </w:rPr>
        <w:t>Revised WID on Artificial Intelligence (AI)/Machine Learning (ML) for NR Air Interface</w:t>
      </w:r>
    </w:p>
    <w:p w14:paraId="2F44DA7C">
      <w:pPr>
        <w:pStyle w:val="14"/>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R4-2505107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air interface study</w:t>
      </w:r>
      <w:r>
        <w:rPr>
          <w:rFonts w:hint="eastAsia" w:ascii="Times" w:hAnsi="Times" w:eastAsia="宋体"/>
          <w:b w:val="0"/>
          <w:sz w:val="20"/>
          <w:lang w:val="en-US" w:eastAsia="zh-CN"/>
        </w:rPr>
        <w:t>, Ericsson</w:t>
      </w:r>
    </w:p>
    <w:p w14:paraId="30ADB86A">
      <w:pPr>
        <w:pStyle w:val="14"/>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R4-250</w:t>
      </w:r>
      <w:r>
        <w:rPr>
          <w:rFonts w:hint="eastAsia" w:ascii="Times" w:hAnsi="Times" w:eastAsia="宋体"/>
          <w:b w:val="0"/>
          <w:sz w:val="20"/>
          <w:lang w:val="en-US" w:eastAsia="zh-CN"/>
        </w:rPr>
        <w:t>2</w:t>
      </w:r>
      <w:r>
        <w:rPr>
          <w:rFonts w:hint="eastAsia" w:ascii="Times" w:hAnsi="Times" w:eastAsia="宋体"/>
          <w:b w:val="0"/>
          <w:sz w:val="20"/>
          <w:lang w:eastAsia="zh-CN"/>
        </w:rPr>
        <w:t>953</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air interface study</w:t>
      </w:r>
      <w:r>
        <w:rPr>
          <w:rFonts w:hint="eastAsia" w:ascii="Times" w:hAnsi="Times" w:eastAsia="宋体"/>
          <w:b w:val="0"/>
          <w:sz w:val="20"/>
          <w:lang w:val="en-US" w:eastAsia="zh-CN"/>
        </w:rPr>
        <w:t>, Ericsson</w:t>
      </w:r>
    </w:p>
    <w:p w14:paraId="0A4C43B9">
      <w:pPr>
        <w:pStyle w:val="14"/>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R4-2420513</w:t>
      </w:r>
      <w:r>
        <w:rPr>
          <w:rFonts w:hint="eastAsia" w:ascii="Times" w:hAnsi="Times" w:eastAsia="宋体"/>
          <w:b w:val="0"/>
          <w:sz w:val="20"/>
          <w:lang w:val="en-US" w:eastAsia="zh-CN"/>
        </w:rPr>
        <w:t>, WF on AI/ML air interface part 1, Qualcomm Incorporated</w:t>
      </w:r>
    </w:p>
    <w:p w14:paraId="677DFB53">
      <w:pPr>
        <w:pStyle w:val="14"/>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26C07E5D">
      <w:pPr>
        <w:pStyle w:val="14"/>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36BA34A8">
      <w:pPr>
        <w:pStyle w:val="14"/>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293AD1C9">
      <w:pPr>
        <w:pStyle w:val="14"/>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6F4FCF3C">
      <w:pPr>
        <w:pStyle w:val="14"/>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[5] 3GPP TR 38.843, Study on Artificial Intelligence (AI)/Machine Learning (ML) for NR air interface </w:t>
      </w:r>
    </w:p>
    <w:p w14:paraId="6D7B4C94">
      <w:pPr>
        <w:pStyle w:val="14"/>
        <w:framePr w:wrap="auto" w:vAnchor="margin" w:hAnchor="text" w:yAlign="inline"/>
        <w:ind w:right="400"/>
        <w:jc w:val="both"/>
        <w:rPr>
          <w:rFonts w:ascii="Times" w:hAnsi="Times" w:eastAsia="宋体"/>
          <w:b w:val="0"/>
          <w:sz w:val="20"/>
          <w:lang w:eastAsia="zh-CN"/>
        </w:rPr>
      </w:pPr>
    </w:p>
    <w:p w14:paraId="488D3585">
      <w:pPr>
        <w:pStyle w:val="14"/>
        <w:framePr w:wrap="auto" w:vAnchor="margin" w:hAnchor="text" w:yAlign="inline"/>
        <w:ind w:right="400"/>
        <w:jc w:val="both"/>
        <w:rPr>
          <w:rFonts w:hint="eastAsia" w:ascii="Times" w:hAnsi="Times" w:eastAsia="宋体"/>
          <w:b w:val="0"/>
          <w:sz w:val="20"/>
          <w:lang w:val="en-US" w:eastAsia="zh-CN"/>
        </w:rPr>
      </w:pPr>
    </w:p>
    <w:p w14:paraId="54E9534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游明朝">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A3F41CA"/>
    <w:multiLevelType w:val="multilevel"/>
    <w:tmpl w:val="0A3F41CA"/>
    <w:lvl w:ilvl="0" w:tentative="0">
      <w:start w:val="0"/>
      <w:numFmt w:val="bullet"/>
      <w:lvlText w:val="-"/>
      <w:lvlJc w:val="left"/>
      <w:pPr>
        <w:ind w:left="420" w:hanging="42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9A0F717"/>
    <w:multiLevelType w:val="singleLevel"/>
    <w:tmpl w:val="39A0F717"/>
    <w:lvl w:ilvl="0" w:tentative="0">
      <w:start w:val="1"/>
      <w:numFmt w:val="bullet"/>
      <w:lvlText w:val=""/>
      <w:lvlJc w:val="left"/>
      <w:pPr>
        <w:ind w:left="420" w:hanging="420"/>
      </w:pPr>
      <w:rPr>
        <w:rFonts w:hint="default" w:ascii="Wingdings" w:hAnsi="Wingdings"/>
      </w:rPr>
    </w:lvl>
  </w:abstractNum>
  <w:abstractNum w:abstractNumId="4">
    <w:nsid w:val="3AA46647"/>
    <w:multiLevelType w:val="multilevel"/>
    <w:tmpl w:val="3AA46647"/>
    <w:lvl w:ilvl="0" w:tentative="0">
      <w:start w:val="1"/>
      <w:numFmt w:val="decimal"/>
      <w:pStyle w:val="1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AEFB341"/>
    <w:multiLevelType w:val="singleLevel"/>
    <w:tmpl w:val="3AEFB341"/>
    <w:lvl w:ilvl="0" w:tentative="0">
      <w:start w:val="1"/>
      <w:numFmt w:val="bullet"/>
      <w:lvlText w:val=""/>
      <w:lvlJc w:val="left"/>
      <w:pPr>
        <w:ind w:left="420" w:hanging="420"/>
      </w:pPr>
      <w:rPr>
        <w:rFonts w:hint="default" w:ascii="Wingdings" w:hAnsi="Wingdings"/>
      </w:rPr>
    </w:lvl>
  </w:abstractNum>
  <w:abstractNum w:abstractNumId="6">
    <w:nsid w:val="40717DC8"/>
    <w:multiLevelType w:val="multilevel"/>
    <w:tmpl w:val="40717DC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7">
    <w:nsid w:val="4B3E58ED"/>
    <w:multiLevelType w:val="multilevel"/>
    <w:tmpl w:val="4B3E58E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CA50882"/>
    <w:multiLevelType w:val="multilevel"/>
    <w:tmpl w:val="4CA508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2BF1D56"/>
    <w:multiLevelType w:val="multilevel"/>
    <w:tmpl w:val="52BF1D56"/>
    <w:lvl w:ilvl="0" w:tentative="0">
      <w:start w:val="0"/>
      <w:numFmt w:val="bullet"/>
      <w:lvlText w:val="-"/>
      <w:lvlJc w:val="left"/>
      <w:pPr>
        <w:tabs>
          <w:tab w:val="left" w:pos="-420"/>
        </w:tabs>
        <w:ind w:left="300" w:hanging="360"/>
      </w:pPr>
      <w:rPr>
        <w:rFonts w:hint="default" w:ascii="Times New Roman" w:hAnsi="Times New Roman" w:eastAsia="MS Mincho"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0">
    <w:nsid w:val="70B359F3"/>
    <w:multiLevelType w:val="multilevel"/>
    <w:tmpl w:val="70B359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2">
    <w:nsid w:val="73A259F7"/>
    <w:multiLevelType w:val="multilevel"/>
    <w:tmpl w:val="73A259F7"/>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3">
    <w:nsid w:val="73E3DDBA"/>
    <w:multiLevelType w:val="singleLevel"/>
    <w:tmpl w:val="73E3DDBA"/>
    <w:lvl w:ilvl="0" w:tentative="0">
      <w:start w:val="1"/>
      <w:numFmt w:val="bullet"/>
      <w:lvlText w:val=""/>
      <w:lvlJc w:val="left"/>
      <w:pPr>
        <w:ind w:left="420" w:hanging="420"/>
      </w:pPr>
      <w:rPr>
        <w:rFonts w:hint="default" w:ascii="Wingdings" w:hAnsi="Wingdings"/>
      </w:rPr>
    </w:lvl>
  </w:abstractNum>
  <w:num w:numId="1">
    <w:abstractNumId w:val="11"/>
  </w:num>
  <w:num w:numId="2">
    <w:abstractNumId w:val="4"/>
  </w:num>
  <w:num w:numId="3">
    <w:abstractNumId w:val="2"/>
  </w:num>
  <w:num w:numId="4">
    <w:abstractNumId w:val="3"/>
  </w:num>
  <w:num w:numId="5">
    <w:abstractNumId w:val="9"/>
  </w:num>
  <w:num w:numId="6">
    <w:abstractNumId w:val="1"/>
  </w:num>
  <w:num w:numId="7">
    <w:abstractNumId w:val="8"/>
  </w:num>
  <w:num w:numId="8">
    <w:abstractNumId w:val="13"/>
  </w:num>
  <w:num w:numId="9">
    <w:abstractNumId w:val="12"/>
  </w:num>
  <w:num w:numId="10">
    <w:abstractNumId w:val="6"/>
  </w:num>
  <w:num w:numId="11">
    <w:abstractNumId w:val="7"/>
  </w:num>
  <w:num w:numId="12">
    <w:abstractNumId w:val="10"/>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E2455"/>
    <w:rsid w:val="023D36F2"/>
    <w:rsid w:val="028D2FBF"/>
    <w:rsid w:val="03162647"/>
    <w:rsid w:val="04656FC2"/>
    <w:rsid w:val="0A12645E"/>
    <w:rsid w:val="0B7A65B2"/>
    <w:rsid w:val="0E317059"/>
    <w:rsid w:val="0F1669F0"/>
    <w:rsid w:val="0FE50EF5"/>
    <w:rsid w:val="14FF6402"/>
    <w:rsid w:val="15685863"/>
    <w:rsid w:val="15C5068C"/>
    <w:rsid w:val="1A4B52AF"/>
    <w:rsid w:val="1AC47FA8"/>
    <w:rsid w:val="1C281CBE"/>
    <w:rsid w:val="1C9551F4"/>
    <w:rsid w:val="1EBC7C84"/>
    <w:rsid w:val="22D94934"/>
    <w:rsid w:val="237C6B48"/>
    <w:rsid w:val="252D7B95"/>
    <w:rsid w:val="2654216E"/>
    <w:rsid w:val="27E44EA0"/>
    <w:rsid w:val="2ABC535A"/>
    <w:rsid w:val="2C696A69"/>
    <w:rsid w:val="308E7578"/>
    <w:rsid w:val="31AF2660"/>
    <w:rsid w:val="383B64F5"/>
    <w:rsid w:val="3DEF01B7"/>
    <w:rsid w:val="3F3E5346"/>
    <w:rsid w:val="40345F57"/>
    <w:rsid w:val="412266C2"/>
    <w:rsid w:val="421B1721"/>
    <w:rsid w:val="432F2884"/>
    <w:rsid w:val="46F07B2C"/>
    <w:rsid w:val="47DD2D54"/>
    <w:rsid w:val="48EF0070"/>
    <w:rsid w:val="4B2B0B52"/>
    <w:rsid w:val="4B9225B0"/>
    <w:rsid w:val="4C0F2222"/>
    <w:rsid w:val="4D3D03C8"/>
    <w:rsid w:val="4E391564"/>
    <w:rsid w:val="4E6D0ABA"/>
    <w:rsid w:val="510E3CB2"/>
    <w:rsid w:val="53210098"/>
    <w:rsid w:val="5630005F"/>
    <w:rsid w:val="58F246FB"/>
    <w:rsid w:val="5DF32230"/>
    <w:rsid w:val="620403F9"/>
    <w:rsid w:val="647153D0"/>
    <w:rsid w:val="6B545B67"/>
    <w:rsid w:val="6C9172AB"/>
    <w:rsid w:val="6D205895"/>
    <w:rsid w:val="70AE3508"/>
    <w:rsid w:val="75886832"/>
    <w:rsid w:val="7A89656D"/>
    <w:rsid w:val="7C3F4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pBdr>
        <w:top w:val="none" w:color="auto" w:sz="0" w:space="0"/>
      </w:pBdr>
      <w:spacing w:before="180"/>
      <w:outlineLvl w:val="1"/>
    </w:pPr>
    <w:rPr>
      <w:sz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0"/>
  </w:style>
  <w:style w:type="paragraph" w:styleId="6">
    <w:name w:val="Date"/>
    <w:basedOn w:val="1"/>
    <w:next w:val="1"/>
    <w:unhideWhenUsed/>
    <w:qFormat/>
    <w:uiPriority w:val="99"/>
    <w:pPr>
      <w:ind w:left="100" w:leftChars="2500"/>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semiHidden/>
    <w:qFormat/>
    <w:uiPriority w:val="0"/>
    <w:pPr>
      <w:ind w:left="568" w:hanging="284"/>
    </w:p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Proposal"/>
    <w:basedOn w:val="5"/>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
    <w:name w:val="B1"/>
    <w:basedOn w:val="8"/>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2025-05-09T09:07:31Z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6869B0C1A34749A384ADE3AAD7A61322</vt:lpwstr>
  </property>
</Properties>
</file>